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0"/>
        </w:tabs>
        <w:spacing w:line="600" w:lineRule="exact"/>
        <w:rPr>
          <w:rFonts w:hint="eastAsia" w:ascii="仿宋_GB2312"/>
          <w:color w:val="000000"/>
          <w:sz w:val="18"/>
          <w:szCs w:val="18"/>
        </w:rPr>
      </w:pPr>
      <w:bookmarkStart w:id="3" w:name="_GoBack"/>
      <w:bookmarkEnd w:id="3"/>
      <w:bookmarkStart w:id="0" w:name="文件标题"/>
    </w:p>
    <w:p>
      <w:pPr>
        <w:tabs>
          <w:tab w:val="left" w:pos="750"/>
        </w:tabs>
        <w:spacing w:line="600" w:lineRule="exact"/>
        <w:rPr>
          <w:rFonts w:hint="eastAsia" w:ascii="仿宋_GB2312"/>
          <w:color w:val="000000"/>
          <w:sz w:val="18"/>
          <w:szCs w:val="18"/>
        </w:rPr>
      </w:pPr>
    </w:p>
    <w:p>
      <w:pPr>
        <w:tabs>
          <w:tab w:val="left" w:pos="750"/>
        </w:tabs>
        <w:spacing w:line="600" w:lineRule="exact"/>
        <w:rPr>
          <w:rFonts w:hint="eastAsia" w:ascii="仿宋_GB2312"/>
          <w:color w:val="000000"/>
          <w:sz w:val="18"/>
          <w:szCs w:val="18"/>
        </w:rPr>
      </w:pPr>
    </w:p>
    <w:p>
      <w:pPr>
        <w:tabs>
          <w:tab w:val="left" w:pos="750"/>
        </w:tabs>
        <w:spacing w:line="600" w:lineRule="exact"/>
        <w:rPr>
          <w:rFonts w:hint="eastAsia" w:ascii="仿宋_GB2312"/>
          <w:color w:val="000000"/>
          <w:sz w:val="18"/>
          <w:szCs w:val="18"/>
        </w:rPr>
      </w:pPr>
    </w:p>
    <w:p>
      <w:pPr>
        <w:tabs>
          <w:tab w:val="left" w:pos="750"/>
        </w:tabs>
        <w:spacing w:line="600" w:lineRule="exact"/>
        <w:rPr>
          <w:rFonts w:hint="eastAsia" w:ascii="仿宋_GB2312"/>
          <w:color w:val="000000"/>
          <w:sz w:val="18"/>
          <w:szCs w:val="18"/>
        </w:rPr>
      </w:pPr>
    </w:p>
    <w:p>
      <w:pPr>
        <w:spacing w:line="210" w:lineRule="auto"/>
        <w:jc w:val="center"/>
        <w:rPr>
          <w:rFonts w:hint="eastAsia" w:ascii="仿宋_GB2312"/>
          <w:b/>
          <w:color w:val="FF0000"/>
          <w:spacing w:val="100"/>
          <w:w w:val="90"/>
          <w:sz w:val="88"/>
        </w:rPr>
      </w:pPr>
      <w:bookmarkStart w:id="1" w:name="文件红头"/>
      <w:r>
        <w:rPr>
          <w:rFonts w:hint="eastAsia" w:ascii="宋体"/>
          <w:b/>
          <w:color w:val="FF0000"/>
          <w:spacing w:val="-40"/>
          <w:w w:val="85"/>
          <w:sz w:val="88"/>
        </w:rPr>
        <w:t>中共福建师范大学委员会文件</w:t>
      </w:r>
    </w:p>
    <w:bookmarkEnd w:id="1"/>
    <w:tbl>
      <w:tblPr>
        <w:tblStyle w:val="13"/>
        <w:tblW w:w="0" w:type="auto"/>
        <w:jc w:val="center"/>
        <w:tblLayout w:type="autofit"/>
        <w:tblCellMar>
          <w:top w:w="0" w:type="dxa"/>
          <w:left w:w="108" w:type="dxa"/>
          <w:bottom w:w="0" w:type="dxa"/>
          <w:right w:w="108" w:type="dxa"/>
        </w:tblCellMar>
      </w:tblPr>
      <w:tblGrid>
        <w:gridCol w:w="8538"/>
      </w:tblGrid>
      <w:tr>
        <w:tblPrEx>
          <w:tblCellMar>
            <w:top w:w="0" w:type="dxa"/>
            <w:left w:w="108" w:type="dxa"/>
            <w:bottom w:w="0" w:type="dxa"/>
            <w:right w:w="108" w:type="dxa"/>
          </w:tblCellMar>
        </w:tblPrEx>
        <w:trPr>
          <w:trHeight w:val="579" w:hRule="atLeast"/>
          <w:jc w:val="center"/>
        </w:trPr>
        <w:tc>
          <w:tcPr>
            <w:tcW w:w="8538" w:type="dxa"/>
          </w:tcPr>
          <w:p>
            <w:pPr>
              <w:tabs>
                <w:tab w:val="left" w:pos="4623"/>
              </w:tabs>
              <w:jc w:val="center"/>
              <w:rPr>
                <w:rFonts w:hint="eastAsia" w:ascii="仿宋_GB2312" w:eastAsia="仿宋_GB2312"/>
                <w:sz w:val="32"/>
                <w:szCs w:val="32"/>
              </w:rPr>
            </w:pPr>
            <w:bookmarkStart w:id="2" w:name="文件编号"/>
            <w:r>
              <w:rPr>
                <w:rFonts w:hint="eastAsia" w:ascii="仿宋_GB2312" w:eastAsia="仿宋_GB2312"/>
                <w:sz w:val="32"/>
                <w:szCs w:val="32"/>
              </w:rPr>
              <w:t>闽师委综〔2021〕100号</w:t>
            </w:r>
            <w:bookmarkEnd w:id="2"/>
          </w:p>
        </w:tc>
      </w:tr>
    </w:tbl>
    <w:p>
      <w:pPr>
        <w:tabs>
          <w:tab w:val="left" w:pos="3261"/>
        </w:tabs>
        <w:spacing w:line="600" w:lineRule="exact"/>
        <w:rPr>
          <w:rFonts w:hint="eastAsia" w:ascii="仿宋_GB2312" w:eastAsia="仿宋_GB2312"/>
          <w:color w:val="000000"/>
          <w:sz w:val="32"/>
        </w:rPr>
      </w:pPr>
      <w:r>
        <w:rPr>
          <w:rFonts w:ascii="仿宋_GB2312" w:eastAsia="仿宋_GB2312"/>
          <w:color w:val="000000"/>
          <w:sz w:val="20"/>
        </w:rPr>
        <w:pict>
          <v:shape id="_x0000_s1028" o:spid="_x0000_s1028" o:spt="202" type="#_x0000_t202" style="position:absolute;left:0pt;flip:y;margin-left:-9pt;margin-top:0pt;height:2.25pt;width:454.1pt;z-index:251659264;mso-width-relative:page;mso-height-relative:page;" fillcolor="#FF0000" filled="t" stroked="t" coordsize="21600,21600">
            <v:path/>
            <v:fill on="t" focussize="0,0"/>
            <v:stroke weight="1.5pt" color="#FF0000" joinstyle="miter"/>
            <v:imagedata o:title=""/>
            <o:lock v:ext="edit"/>
            <v:textbox>
              <w:txbxContent>
                <w:p/>
              </w:txbxContent>
            </v:textbox>
          </v:shape>
        </w:pict>
      </w:r>
    </w:p>
    <w:p>
      <w:pPr>
        <w:spacing w:line="600" w:lineRule="exact"/>
        <w:rPr>
          <w:rFonts w:hint="eastAsia" w:ascii="方正小标宋简体" w:hAnsi="宋体" w:eastAsia="方正小标宋简体"/>
          <w:sz w:val="44"/>
          <w:szCs w:val="44"/>
        </w:rPr>
      </w:pPr>
      <w:r>
        <w:rPr>
          <w:rFonts w:hint="eastAsia" w:ascii="方正小标宋简体" w:hAnsi="宋体" w:eastAsia="方正小标宋简体"/>
          <w:sz w:val="44"/>
          <w:szCs w:val="44"/>
        </w:rPr>
        <w:t>关于开好</w:t>
      </w:r>
      <w:r>
        <w:rPr>
          <w:rFonts w:hint="eastAsia" w:ascii="方正小标宋简体" w:hAnsi="宋体" w:eastAsia="方正小标宋简体"/>
          <w:color w:val="000000"/>
          <w:spacing w:val="-10"/>
          <w:sz w:val="44"/>
          <w:szCs w:val="44"/>
        </w:rPr>
        <w:t>党史学习教育专题</w:t>
      </w:r>
      <w:r>
        <w:rPr>
          <w:rFonts w:ascii="方正小标宋简体" w:hAnsi="宋体" w:eastAsia="方正小标宋简体"/>
          <w:sz w:val="44"/>
          <w:szCs w:val="44"/>
        </w:rPr>
        <w:t>民主生活会的通知</w:t>
      </w:r>
      <w:bookmarkEnd w:id="0"/>
    </w:p>
    <w:p>
      <w:pPr>
        <w:spacing w:line="600" w:lineRule="exact"/>
        <w:rPr>
          <w:rFonts w:hint="eastAsia" w:ascii="仿宋_GB2312" w:hAnsi="宋体" w:eastAsia="仿宋_GB2312"/>
          <w:sz w:val="32"/>
          <w:szCs w:val="32"/>
        </w:rPr>
      </w:pP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各二级党组织：</w:t>
      </w:r>
    </w:p>
    <w:p>
      <w:pPr>
        <w:adjustRightInd w:val="0"/>
        <w:spacing w:line="600" w:lineRule="exact"/>
        <w:ind w:firstLine="640"/>
        <w:rPr>
          <w:rFonts w:hint="eastAsia" w:eastAsia="仿宋_GB2312"/>
          <w:sz w:val="32"/>
          <w:szCs w:val="32"/>
        </w:rPr>
      </w:pPr>
      <w:r>
        <w:rPr>
          <w:rFonts w:hint="eastAsia" w:eastAsia="仿宋_GB2312"/>
          <w:sz w:val="32"/>
          <w:szCs w:val="32"/>
        </w:rPr>
        <w:t>为深入学习贯彻习近平新时代中国特色社会主义思想，学习贯彻党的十九届六中全会精神和省第十一次党代会精神，根据习近平总书记在党史学习教育动员大会上的重要讲话精神和《县以上党和国家机关党员领导干部民主生活会若干规定》《福建省县以上党和国家机关党员领导干部民主生活会实施细则》，按照中共福建省纪委、中共福建省委组织部、中共福建省委党史学习教育领导小组办公室《关于开好党史学习教育专题民主生活会的通知》（闽委组通〔2021〕68号）具体部署，现就开好党史学习教育专题民主生活会有关事项通知如下。</w:t>
      </w:r>
    </w:p>
    <w:p>
      <w:pPr>
        <w:adjustRightInd w:val="0"/>
        <w:spacing w:line="600" w:lineRule="exact"/>
        <w:ind w:firstLine="640"/>
        <w:rPr>
          <w:rFonts w:hint="eastAsia" w:ascii="黑体" w:hAnsi="黑体" w:eastAsia="黑体" w:cs="黑体"/>
          <w:sz w:val="32"/>
          <w:szCs w:val="32"/>
        </w:rPr>
      </w:pPr>
      <w:r>
        <w:rPr>
          <w:rFonts w:hint="eastAsia" w:ascii="黑体" w:hAnsi="黑体" w:eastAsia="黑体" w:cs="黑体"/>
          <w:sz w:val="32"/>
          <w:szCs w:val="32"/>
        </w:rPr>
        <w:t>一、准确把握民主生活会主题</w:t>
      </w:r>
    </w:p>
    <w:p>
      <w:pPr>
        <w:adjustRightInd w:val="0"/>
        <w:spacing w:line="600" w:lineRule="exact"/>
        <w:ind w:firstLine="640"/>
        <w:rPr>
          <w:rFonts w:hint="eastAsia" w:eastAsia="仿宋_GB2312"/>
          <w:sz w:val="32"/>
          <w:szCs w:val="32"/>
        </w:rPr>
      </w:pPr>
      <w:r>
        <w:rPr>
          <w:rFonts w:hint="eastAsia" w:eastAsia="仿宋_GB2312"/>
          <w:sz w:val="32"/>
          <w:szCs w:val="32"/>
        </w:rPr>
        <w:t>党史学习教育专题民主生活会的主题是：大力弘扬伟大建党精神，坚持和发展党的百年奋斗历史经验，坚定历史自信，践行时代使命，厚植为民情怀，勇于担当作为，团结带领人民群众走好新的赶考之路。</w:t>
      </w:r>
    </w:p>
    <w:p>
      <w:pPr>
        <w:adjustRightInd w:val="0"/>
        <w:spacing w:line="600" w:lineRule="exact"/>
        <w:ind w:firstLine="640"/>
        <w:rPr>
          <w:rFonts w:hint="eastAsia" w:eastAsia="仿宋_GB2312"/>
          <w:sz w:val="32"/>
          <w:szCs w:val="32"/>
        </w:rPr>
      </w:pPr>
      <w:r>
        <w:rPr>
          <w:rFonts w:hint="eastAsia" w:eastAsia="仿宋_GB2312"/>
          <w:sz w:val="32"/>
          <w:szCs w:val="32"/>
        </w:rPr>
        <w:t>今年是中国共产党建党100周年，是“十四五”规划的开局之年。高质量开好党史学习教育专题民主生活会，对于认真学习贯彻习近平新时代中国特色社会主义思想，贯彻新时代党的建设总要求，推进党的各方面建设，具有重要意义。各级领导班子和党员领导干部要将开好党史学习教育专题民主生活会作为贯彻习近平新时代中国特色社会主义思想和党的十九届六中全会精神的重要举措，作为党史学习教育的重要内容，紧扣“四个更大”重要要求，深刻把握主题内涵，扎实做好每个环节工作。通过召开民主生活会，开展积极健康的思想斗争，进一步增强“四个意识”、坚定“四个自信”、做到“两个维护”，确保全党步调一致向前进；进一步树立居安思危、知危图安的风险意识，增强斗争意识、丰富斗争经验、提升斗争本领，坚定信心、保持定力、勇毅前行，走好新的赶考之路；进一步深刻认识党的性质宗旨，践行以人民为中心的发展思想，推动改革发展成果更多更公平惠及全体人民，全方位推进高质量发展超越，奋力谱写全面建设社会主义现代化国家福建篇章。</w:t>
      </w:r>
    </w:p>
    <w:p>
      <w:pPr>
        <w:adjustRightInd w:val="0"/>
        <w:spacing w:line="600" w:lineRule="exact"/>
        <w:ind w:firstLine="640"/>
        <w:rPr>
          <w:rFonts w:hint="eastAsia" w:eastAsia="黑体"/>
          <w:sz w:val="32"/>
          <w:szCs w:val="32"/>
        </w:rPr>
      </w:pPr>
      <w:r>
        <w:rPr>
          <w:rFonts w:hint="eastAsia" w:hAnsi="黑体" w:eastAsia="黑体"/>
          <w:sz w:val="32"/>
          <w:szCs w:val="32"/>
        </w:rPr>
        <w:t>二、深入学习贯彻习近平新时代中国特色社会主义思想和党的十九届六中全会精神以及省第十一次党代会精神</w:t>
      </w:r>
    </w:p>
    <w:p>
      <w:pPr>
        <w:adjustRightInd w:val="0"/>
        <w:spacing w:line="600" w:lineRule="exact"/>
        <w:ind w:firstLine="640"/>
        <w:rPr>
          <w:rFonts w:eastAsia="仿宋_GB2312"/>
          <w:sz w:val="32"/>
          <w:szCs w:val="32"/>
        </w:rPr>
      </w:pPr>
      <w:r>
        <w:rPr>
          <w:rFonts w:hint="eastAsia" w:eastAsia="仿宋_GB2312"/>
          <w:sz w:val="32"/>
          <w:szCs w:val="32"/>
        </w:rPr>
        <w:t>习近平新时代中国特色社会主义思想是当代中国马克思主义、二十一世纪马克思主义，是中华文化和中国精神的时代精华，是推动新时代党和国家事业不断向前发展的科学指南。党的十九届六中全会具有重要的里程碑意义，全面总结党的百年奋斗重大成就和历史经验；要求全党坚持唯物史观和正确党史观，从党的百年奋斗中看清楚过去我们为什么能够成功、弄明白未来我们怎样才能继续成功，更加坚定、更加自觉地践行初心使命；号召全党更加紧密地团结在以习近</w:t>
      </w:r>
      <w:r>
        <w:rPr>
          <w:rFonts w:hint="eastAsia" w:eastAsia="仿宋_GB2312"/>
          <w:spacing w:val="-4"/>
          <w:sz w:val="32"/>
          <w:szCs w:val="32"/>
        </w:rPr>
        <w:t>平同志为核心的党中央周围，以史为鉴、开创未来，埋头苦干、勇毅前行，为实现第二个百年奋斗目标、实现中华民族伟大复兴的中国梦而不懈奋斗，以优异成绩迎接党的二十大召开。</w:t>
      </w:r>
    </w:p>
    <w:p>
      <w:pPr>
        <w:adjustRightInd w:val="0"/>
        <w:spacing w:line="600" w:lineRule="exact"/>
        <w:ind w:firstLine="640"/>
        <w:rPr>
          <w:rFonts w:hint="eastAsia" w:eastAsia="仿宋_GB2312"/>
          <w:sz w:val="32"/>
          <w:szCs w:val="32"/>
        </w:rPr>
      </w:pPr>
      <w:r>
        <w:rPr>
          <w:rFonts w:hint="eastAsia" w:eastAsia="仿宋_GB2312"/>
          <w:sz w:val="32"/>
          <w:szCs w:val="32"/>
        </w:rPr>
        <w:t>省第十一次党代会是在建党100周年之际，在向第二个百年奋斗目标迈进的重要时刻，召开的一次重要会议。大会高举习近平新时代中国特色社会主义思想伟大旗帜，以习近平总书记重要讲话重要指示精神和党中央决策部署为统揽，明确了我省今后五年以及更长一段时期的奋斗目标、发展思路和具体任务。</w:t>
      </w:r>
    </w:p>
    <w:p>
      <w:pPr>
        <w:adjustRightInd w:val="0"/>
        <w:spacing w:line="600" w:lineRule="exact"/>
        <w:ind w:firstLine="640"/>
        <w:rPr>
          <w:rFonts w:eastAsia="仿宋_GB2312"/>
          <w:sz w:val="32"/>
          <w:szCs w:val="32"/>
        </w:rPr>
      </w:pPr>
      <w:r>
        <w:rPr>
          <w:rFonts w:hint="eastAsia" w:eastAsia="仿宋_GB2312"/>
          <w:sz w:val="32"/>
          <w:szCs w:val="32"/>
        </w:rPr>
        <w:t>要采取理论学习中心组、研讨班等形式，组织党员领导干部深入学习习近平总书记在党的十九届六中全会、庆祝中国共产党成立100周年大会、党史学习教育动员大会、全国脱贫攻坚总结表彰大会等发表的重要讲话精神，学习习近平总书记关于教育工作的重要论述，秉承习近平总书记在福建工作期间开创的一系列重要理念、重大实践，学习党章、《关于新形势下党内政治生活的若干准则》《中国共产党党内监督条例》《中共中央关于党的百年奋斗重大成就和历史经验的决议》和党中央关于民主生活会的有关要求，学习省第十一次党代会精神，提高认识、统一思想、增强自觉，打牢开好民主生活会的思想基础。党员领导干部要坚持集中研讨和个人自学相结合，深化学习领悟，提高政治素养，把握标准要求，进一步增强开好民主生活会的思想自觉行动自觉。</w:t>
      </w:r>
    </w:p>
    <w:p>
      <w:pPr>
        <w:adjustRightInd w:val="0"/>
        <w:spacing w:line="600" w:lineRule="exact"/>
        <w:ind w:firstLine="640"/>
        <w:rPr>
          <w:rFonts w:eastAsia="黑体"/>
          <w:sz w:val="32"/>
          <w:szCs w:val="32"/>
        </w:rPr>
      </w:pPr>
      <w:r>
        <w:rPr>
          <w:rFonts w:hint="eastAsia" w:hAnsi="黑体" w:eastAsia="黑体"/>
          <w:sz w:val="32"/>
          <w:szCs w:val="32"/>
        </w:rPr>
        <w:t>三、明确对照检查重点问题</w:t>
      </w:r>
    </w:p>
    <w:p>
      <w:pPr>
        <w:adjustRightInd w:val="0"/>
        <w:spacing w:line="600" w:lineRule="exact"/>
        <w:ind w:firstLine="640"/>
        <w:jc w:val="left"/>
        <w:rPr>
          <w:rFonts w:eastAsia="仿宋_GB2312"/>
          <w:sz w:val="32"/>
          <w:szCs w:val="32"/>
        </w:rPr>
      </w:pPr>
      <w:r>
        <w:rPr>
          <w:rFonts w:hint="eastAsia" w:eastAsia="仿宋_GB2312"/>
          <w:sz w:val="32"/>
          <w:szCs w:val="32"/>
        </w:rPr>
        <w:t>领导班子和党员领导干部要聚焦民主生活会主题，按照“学史明理、学史增信、学史崇德、学史力行”和“学党史、悟思想、办实事、开新局”的目标要求，把自己摆进去、把职责摆进去、把工作摆进去，重点从以下5个方面进行对照检查。</w:t>
      </w:r>
    </w:p>
    <w:p>
      <w:pPr>
        <w:adjustRightInd w:val="0"/>
        <w:spacing w:line="600" w:lineRule="exact"/>
        <w:ind w:firstLine="640"/>
        <w:rPr>
          <w:rFonts w:eastAsia="仿宋_GB2312"/>
          <w:sz w:val="32"/>
          <w:szCs w:val="32"/>
        </w:rPr>
      </w:pPr>
      <w:r>
        <w:rPr>
          <w:rFonts w:hint="eastAsia" w:eastAsia="仿宋_GB2312"/>
          <w:sz w:val="32"/>
          <w:szCs w:val="32"/>
        </w:rPr>
        <w:t>1.带头深刻感悟“两个确立”的决定性意义，深刻感悟党坚持把马克思主义同中国具体实际相结合、同中华优秀传统文化相结合的非凡历程，全面贯彻习近平新时代中国特色社会主义思想，树立正确党史观，坚定信仰信念信心，增强“四个意识”、坚定“四个自信”、做到“两个维护”。</w:t>
      </w:r>
    </w:p>
    <w:p>
      <w:pPr>
        <w:adjustRightInd w:val="0"/>
        <w:spacing w:line="600" w:lineRule="exact"/>
        <w:ind w:firstLine="640"/>
        <w:rPr>
          <w:rFonts w:eastAsia="仿宋_GB2312"/>
          <w:sz w:val="32"/>
          <w:szCs w:val="32"/>
        </w:rPr>
      </w:pPr>
      <w:r>
        <w:rPr>
          <w:rFonts w:hint="eastAsia" w:eastAsia="仿宋_GB2312"/>
          <w:sz w:val="32"/>
          <w:szCs w:val="32"/>
        </w:rPr>
        <w:t>2.带</w:t>
      </w:r>
      <w:r>
        <w:rPr>
          <w:rFonts w:hint="eastAsia" w:eastAsia="仿宋_GB2312"/>
          <w:spacing w:val="-4"/>
          <w:sz w:val="32"/>
          <w:szCs w:val="32"/>
        </w:rPr>
        <w:t>头牢记我们党是什么、要干什么这个根本问题，心怀“国之大者”，贯彻新发展理念，履职尽责、担当作为，聚焦新冠肺炎疫情防控、保持经济发展、深化改革开放、维护社</w:t>
      </w:r>
      <w:r>
        <w:rPr>
          <w:rFonts w:hint="eastAsia" w:eastAsia="仿宋_GB2312"/>
          <w:spacing w:val="-6"/>
          <w:sz w:val="32"/>
          <w:szCs w:val="32"/>
        </w:rPr>
        <w:t>会稳定等正在做的工作，不折不扣把党中央决策部署落实到位。</w:t>
      </w:r>
    </w:p>
    <w:p>
      <w:pPr>
        <w:adjustRightInd w:val="0"/>
        <w:spacing w:line="600" w:lineRule="exact"/>
        <w:ind w:firstLine="640"/>
        <w:rPr>
          <w:rFonts w:eastAsia="仿宋_GB2312"/>
          <w:sz w:val="32"/>
          <w:szCs w:val="32"/>
        </w:rPr>
      </w:pPr>
      <w:r>
        <w:rPr>
          <w:rFonts w:hint="eastAsia" w:eastAsia="仿宋_GB2312"/>
          <w:sz w:val="32"/>
          <w:szCs w:val="32"/>
        </w:rPr>
        <w:t>3.带头践行以人民为中心的发展思想，尊重群众意愿，为群众办实事解难题，有效保障改善民生，增强人民群众获得感幸福感安全感，确保党永远保持同人民群众的血肉联系。</w:t>
      </w:r>
    </w:p>
    <w:p>
      <w:pPr>
        <w:adjustRightInd w:val="0"/>
        <w:spacing w:line="600" w:lineRule="exact"/>
        <w:ind w:firstLine="640"/>
        <w:rPr>
          <w:rFonts w:eastAsia="仿宋_GB2312"/>
          <w:sz w:val="32"/>
          <w:szCs w:val="32"/>
        </w:rPr>
      </w:pPr>
      <w:r>
        <w:rPr>
          <w:rFonts w:hint="eastAsia" w:eastAsia="仿宋_GB2312"/>
          <w:sz w:val="32"/>
          <w:szCs w:val="32"/>
        </w:rPr>
        <w:t>4.带头学习运用党在不同历史时期成功应对风险挑战的丰富经验，增强忧患意识，保持战略定力，提高能力本领，敢于斗争、善于斗争，不断取得新的胜利和荣光。</w:t>
      </w:r>
    </w:p>
    <w:p>
      <w:pPr>
        <w:adjustRightInd w:val="0"/>
        <w:spacing w:line="600" w:lineRule="exact"/>
        <w:ind w:firstLine="640"/>
        <w:rPr>
          <w:rFonts w:eastAsia="仿宋_GB2312"/>
          <w:sz w:val="32"/>
          <w:szCs w:val="32"/>
        </w:rPr>
      </w:pPr>
      <w:r>
        <w:rPr>
          <w:rFonts w:hint="eastAsia" w:eastAsia="仿宋_GB2312"/>
          <w:sz w:val="32"/>
          <w:szCs w:val="32"/>
        </w:rPr>
        <w:t>5.带头深刻汲取党史中正反两方面经验，履行全面从严治党责任，旗帜鲜明讲政治，严守党的政治纪律和政治规矩，严格落实意识形态工作责任制，落实中央八项规定及其实施细则精神和我省实施办法，大力弘扬习近平总书记在福建工作时倡导和践行的“弱鸟先飞、滴水穿石”“四下基层”“四个万家”“马上就办、真抓实干”等优良作风，持续用力纠“四风”、树新风，坚决反对形式主义官僚主义，加强对“一把手”监督和领导班子监督，坚决同一切违规违纪违法现象作斗争。</w:t>
      </w:r>
    </w:p>
    <w:p>
      <w:pPr>
        <w:adjustRightInd w:val="0"/>
        <w:spacing w:line="600" w:lineRule="exact"/>
        <w:ind w:firstLine="640"/>
        <w:rPr>
          <w:rFonts w:eastAsia="黑体"/>
          <w:sz w:val="32"/>
          <w:szCs w:val="32"/>
        </w:rPr>
      </w:pPr>
      <w:r>
        <w:rPr>
          <w:rFonts w:hint="eastAsia" w:hAnsi="黑体" w:eastAsia="黑体"/>
          <w:sz w:val="32"/>
          <w:szCs w:val="32"/>
        </w:rPr>
        <w:t>四、扎实做好各环节工作</w:t>
      </w:r>
    </w:p>
    <w:p>
      <w:pPr>
        <w:adjustRightInd w:val="0"/>
        <w:spacing w:line="600" w:lineRule="exact"/>
        <w:ind w:firstLine="640"/>
        <w:rPr>
          <w:rFonts w:hint="eastAsia" w:eastAsia="仿宋_GB2312"/>
          <w:sz w:val="32"/>
          <w:szCs w:val="32"/>
        </w:rPr>
      </w:pPr>
      <w:r>
        <w:rPr>
          <w:rFonts w:hint="eastAsia" w:eastAsia="仿宋_GB2312"/>
          <w:sz w:val="32"/>
          <w:szCs w:val="32"/>
        </w:rPr>
        <w:t>会前，要采取适当方式，广泛征求党员、干部和群众的意见建议，原汁原味向领导班子及成员反馈。主要负责同志与班子成员，班子成员相互之间，主要负责同志、班子成员与本人组织关系所在党支部党员代表要谈心谈话，沟通思想、交换意见，把问题谈透、把思想谈通、把改进方向谈明白。要紧密结合实际，逐项对照5个重点方面，深入查摆存在的突出问题，深刻剖析问题根源，有针对性提出改进措施，做到见人见事见思想。在此基础上，主要负责同志主持起草班子对照检查材料，并对班子成员个人发言提纲审阅把关、签字确认。班子成员自己动手撰写个人发言提纲，本着对党忠诚、对事业负责的态度认真查摆，直奔主题、直面问题。校党委将对二级党组织领导班子对照检查材料和班子成员个人发言提纲进行随机抽查。</w:t>
      </w:r>
    </w:p>
    <w:p>
      <w:pPr>
        <w:adjustRightInd w:val="0"/>
        <w:spacing w:line="600" w:lineRule="exact"/>
        <w:ind w:firstLine="640"/>
        <w:rPr>
          <w:rFonts w:eastAsia="仿宋_GB2312"/>
          <w:sz w:val="32"/>
          <w:szCs w:val="32"/>
        </w:rPr>
      </w:pPr>
      <w:r>
        <w:rPr>
          <w:rFonts w:hint="eastAsia" w:eastAsia="仿宋_GB2312"/>
          <w:sz w:val="32"/>
          <w:szCs w:val="32"/>
        </w:rPr>
        <w:t>会上，要发扬自我革命精神，严肃认真开展批评和自我批评，打扫政治灰尘，净化政治灵魂，达到坚持真理、修正错误，统一意志、增进团结的目的。自我批评要勇于刀刃向内、揭短亮丑，不能以讲道理、谈体会代替摆问题，不能以班子问题、下级问题代替个人问题。相互批评要出于公心、直截了当，真点问题、点真问题，从具体问题表现入手，点出在思想、政治、作风等方面的危害，不能以提希望代替点问题，不能以工作建议代替批评意见。党员领导干部对批评意见要正确对待、虚心接受，有则改之、无则加勉。党员领导干部要对群众反映、巡视巡察反馈、组织约谈函询、个人需报告的重大事项和有关问题逐项作出说明，受到问责的要作出深刻检查。</w:t>
      </w:r>
    </w:p>
    <w:p>
      <w:pPr>
        <w:adjustRightInd w:val="0"/>
        <w:spacing w:line="600" w:lineRule="exact"/>
        <w:ind w:firstLine="640"/>
        <w:rPr>
          <w:rFonts w:eastAsia="仿宋_GB2312"/>
          <w:sz w:val="32"/>
          <w:szCs w:val="32"/>
        </w:rPr>
      </w:pPr>
      <w:r>
        <w:rPr>
          <w:rFonts w:hint="eastAsia" w:eastAsia="仿宋_GB2312"/>
          <w:sz w:val="32"/>
          <w:szCs w:val="32"/>
        </w:rPr>
        <w:t>会后，要针对党史学习教育发现的问题、会前征求的意见建议、会上相互批评意见，制定问题清单，完善整改措施，落实整改责任，防止学归学、说归说、做归做。要坚持立查立改、即知即改，能够当下改的抓紧整改到位，一时解决不了的明确阶段目标，持续用力整改。要坚持统筹推进、一体整改，全面盘点这次民主生活会的整改问题，以及上一年度民主生活会、有关专题民主生活会尚未完成的整改问题，一揽子推进整改落实，清理“旧账”、解决“新账”。要坚持“当下改”与“长久立”相结合，完善体制机制，以务实有效的问题整改提升民主生活会效果。整改情况要通过适当方式在一定范围内向党员、群众公开。</w:t>
      </w:r>
    </w:p>
    <w:p>
      <w:pPr>
        <w:adjustRightInd w:val="0"/>
        <w:spacing w:line="600" w:lineRule="exact"/>
        <w:ind w:firstLine="640"/>
        <w:rPr>
          <w:rFonts w:hint="eastAsia" w:eastAsia="黑体"/>
          <w:sz w:val="32"/>
          <w:szCs w:val="32"/>
        </w:rPr>
      </w:pPr>
      <w:r>
        <w:rPr>
          <w:rFonts w:hint="eastAsia" w:hAnsi="黑体" w:eastAsia="黑体"/>
          <w:sz w:val="32"/>
          <w:szCs w:val="32"/>
        </w:rPr>
        <w:t>五、切实加强领导指导</w:t>
      </w:r>
    </w:p>
    <w:p>
      <w:pPr>
        <w:adjustRightInd w:val="0"/>
        <w:spacing w:line="600" w:lineRule="exact"/>
        <w:ind w:firstLine="640"/>
        <w:rPr>
          <w:rFonts w:eastAsia="仿宋_GB2312"/>
          <w:sz w:val="32"/>
          <w:szCs w:val="32"/>
        </w:rPr>
      </w:pPr>
      <w:r>
        <w:rPr>
          <w:rFonts w:hint="eastAsia" w:eastAsia="仿宋_GB2312"/>
          <w:sz w:val="32"/>
          <w:szCs w:val="32"/>
        </w:rPr>
        <w:t>各二级党组织要按照工作要求，结合实际制定民主生活会会议方案，抓好组织实施。主要负责同志要履行第一责任人职责，发挥好带头示范和督促把关作用，确保民主生活会开出高质量。</w:t>
      </w:r>
    </w:p>
    <w:p>
      <w:pPr>
        <w:adjustRightInd w:val="0"/>
        <w:spacing w:line="600" w:lineRule="exact"/>
        <w:ind w:firstLine="640"/>
        <w:rPr>
          <w:rFonts w:eastAsia="仿宋_GB2312"/>
          <w:sz w:val="32"/>
          <w:szCs w:val="32"/>
        </w:rPr>
      </w:pPr>
      <w:r>
        <w:rPr>
          <w:rFonts w:hint="eastAsia" w:eastAsia="仿宋_GB2312"/>
          <w:sz w:val="32"/>
          <w:szCs w:val="32"/>
        </w:rPr>
        <w:t>校党史学习教育巡回指导组负责所指导单位民主生活会的督促指导工作。要坚持高标准、严要求，动真碰硬、不当“宾客”，把党中央精神传导到位，把压力动力传递到位。会前，认真审阅会议方案，把好班子对照检查材料和个人发言提纲质量关。要全程参会、及时指导，对没有按照要求认真对照检查、严肃开展批评，没有对组织约谈函询等作出说明或检讨问题的，当面提醒，促其纠正；对民主生活会达不到要求的当场叫停，经报批后督促重新召开。会议结束前，要对民主生活会召开情况实事求是进行点评，肯定成绩、指出不足，提出改进要求。</w:t>
      </w:r>
    </w:p>
    <w:p>
      <w:pPr>
        <w:adjustRightInd w:val="0"/>
        <w:spacing w:line="600" w:lineRule="exact"/>
        <w:ind w:firstLine="640"/>
        <w:rPr>
          <w:rFonts w:eastAsia="仿宋_GB2312"/>
          <w:sz w:val="32"/>
          <w:szCs w:val="32"/>
        </w:rPr>
      </w:pPr>
      <w:r>
        <w:rPr>
          <w:rFonts w:hint="eastAsia" w:eastAsia="仿宋_GB2312"/>
          <w:sz w:val="32"/>
          <w:szCs w:val="32"/>
        </w:rPr>
        <w:t>校党委班子成员将随机参加各二级党组织民主生活会。校纪委（监察专员办）综合室、校党委组织部、校党史学习教育领导小组办公室根据工作需要，视情况采取派人列席、调阅审核材料等方式，加强对各二级党组织民主生活会的具体指导。</w:t>
      </w:r>
    </w:p>
    <w:p>
      <w:pPr>
        <w:spacing w:line="600" w:lineRule="exact"/>
        <w:ind w:firstLine="640" w:firstLineChars="200"/>
        <w:rPr>
          <w:rFonts w:hint="eastAsia" w:ascii="仿宋_GB2312" w:hAnsi="仿宋" w:eastAsia="仿宋_GB2312" w:cs="仿宋"/>
          <w:sz w:val="32"/>
          <w:szCs w:val="32"/>
        </w:rPr>
      </w:pPr>
      <w:r>
        <w:rPr>
          <w:rFonts w:hint="eastAsia" w:eastAsia="仿宋_GB2312"/>
          <w:sz w:val="32"/>
          <w:szCs w:val="32"/>
        </w:rPr>
        <w:t>这次民主生活会原则上在2022年1月底前完成，在党史学习教育总结大会后召开，要与学习贯彻总结大会精神结合起来进行。</w:t>
      </w:r>
      <w:r>
        <w:rPr>
          <w:rFonts w:hint="eastAsia" w:ascii="仿宋_GB2312" w:hAnsi="仿宋" w:eastAsia="仿宋_GB2312" w:cs="仿宋"/>
          <w:sz w:val="32"/>
          <w:szCs w:val="32"/>
        </w:rPr>
        <w:t>各</w:t>
      </w:r>
      <w:r>
        <w:rPr>
          <w:rFonts w:hint="eastAsia" w:eastAsia="仿宋_GB2312"/>
          <w:sz w:val="32"/>
          <w:szCs w:val="32"/>
        </w:rPr>
        <w:t>二级党组织</w:t>
      </w:r>
      <w:r>
        <w:rPr>
          <w:rFonts w:hint="eastAsia" w:ascii="仿宋_GB2312" w:hAnsi="仿宋" w:eastAsia="仿宋_GB2312" w:cs="仿宋"/>
          <w:sz w:val="32"/>
          <w:szCs w:val="32"/>
        </w:rPr>
        <w:t>要按照相关规定要求，从严从实抓好组织领导，研究制定会议方案，明确会议时间、主要议程、参加人员、程序步骤、工作要求等内容，并提前10日报校党委组织部审核。</w:t>
      </w:r>
      <w:r>
        <w:rPr>
          <w:rFonts w:hint="eastAsia" w:eastAsia="仿宋_GB2312"/>
          <w:sz w:val="32"/>
          <w:szCs w:val="32"/>
        </w:rPr>
        <w:t>民主生活会后，要在适当范围内通报召开情况，15日内向校党委组织部报告。报送的材料包括：（1）会议情况报告，（2）领导班子对照检查材料和班子成员发言提纲（格式见附件），（3）相互批评意见，（4）会前征求到的意见建议，（5）上一年度民主生活会整改措施落实情况，（6）领导班子整改方案，（7）会议记录。</w:t>
      </w:r>
      <w:r>
        <w:rPr>
          <w:rFonts w:hint="eastAsia" w:ascii="仿宋_GB2312" w:hAnsi="仿宋" w:eastAsia="仿宋_GB2312" w:cs="仿宋"/>
          <w:sz w:val="32"/>
          <w:szCs w:val="32"/>
        </w:rPr>
        <w:t>以上材料按档案要求装订成册、加盖公章后报校党委组织部（行政楼809室）备案，同时将民主生活会情况报告报校纪委（监察专员办）综合室</w:t>
      </w:r>
      <w:r>
        <w:rPr>
          <w:rFonts w:hint="eastAsia" w:eastAsia="仿宋_GB2312"/>
          <w:sz w:val="32"/>
          <w:szCs w:val="32"/>
        </w:rPr>
        <w:t>和校党史学习教育领导小组办公室</w:t>
      </w:r>
      <w:r>
        <w:rPr>
          <w:rFonts w:hint="eastAsia" w:ascii="仿宋_GB2312" w:hAnsi="仿宋" w:eastAsia="仿宋_GB2312" w:cs="仿宋"/>
          <w:sz w:val="32"/>
          <w:szCs w:val="32"/>
        </w:rPr>
        <w:t>。联系人：钟蕊，联系电话：22867126。</w:t>
      </w:r>
    </w:p>
    <w:p>
      <w:pPr>
        <w:spacing w:line="600" w:lineRule="exact"/>
        <w:rPr>
          <w:rFonts w:hint="eastAsia" w:ascii="仿宋_GB2312" w:hAnsi="仿宋" w:eastAsia="仿宋_GB2312" w:cs="仿宋"/>
          <w:color w:val="FF0000"/>
          <w:sz w:val="32"/>
          <w:szCs w:val="32"/>
        </w:rPr>
      </w:pPr>
    </w:p>
    <w:p>
      <w:pPr>
        <w:spacing w:line="600" w:lineRule="exact"/>
        <w:ind w:left="1918" w:leftChars="304" w:hanging="1280" w:hangingChars="400"/>
        <w:rPr>
          <w:rFonts w:hint="eastAsia" w:eastAsia="仿宋_GB2312"/>
          <w:color w:val="000000"/>
          <w:sz w:val="32"/>
          <w:szCs w:val="32"/>
        </w:rPr>
      </w:pPr>
      <w:r>
        <w:rPr>
          <w:rFonts w:hint="eastAsia" w:ascii="仿宋_GB2312" w:hAnsi="仿宋" w:eastAsia="仿宋_GB2312" w:cs="仿宋"/>
          <w:sz w:val="32"/>
          <w:szCs w:val="32"/>
        </w:rPr>
        <w:t>附件：1.党史学习教育专题民主生活会领导班子</w:t>
      </w:r>
      <w:r>
        <w:rPr>
          <w:rFonts w:hint="eastAsia" w:eastAsia="仿宋_GB2312"/>
          <w:color w:val="000000"/>
          <w:sz w:val="32"/>
          <w:szCs w:val="32"/>
        </w:rPr>
        <w:t>对照检查材料（模板）</w:t>
      </w:r>
    </w:p>
    <w:p>
      <w:pPr>
        <w:spacing w:line="600" w:lineRule="exact"/>
        <w:ind w:firstLine="1600" w:firstLineChars="500"/>
        <w:rPr>
          <w:rFonts w:hint="eastAsia" w:eastAsia="仿宋_GB2312"/>
          <w:color w:val="000000"/>
          <w:sz w:val="32"/>
          <w:szCs w:val="32"/>
        </w:rPr>
      </w:pPr>
      <w:r>
        <w:rPr>
          <w:rFonts w:hint="eastAsia" w:eastAsia="仿宋_GB2312"/>
          <w:color w:val="000000"/>
          <w:sz w:val="32"/>
          <w:szCs w:val="32"/>
        </w:rPr>
        <w:t>2.</w:t>
      </w:r>
      <w:r>
        <w:rPr>
          <w:rFonts w:hint="eastAsia" w:ascii="仿宋_GB2312" w:hAnsi="仿宋" w:eastAsia="仿宋_GB2312" w:cs="仿宋"/>
          <w:sz w:val="32"/>
          <w:szCs w:val="32"/>
        </w:rPr>
        <w:t xml:space="preserve"> 党史学习教育专题民主生活会</w:t>
      </w:r>
      <w:r>
        <w:rPr>
          <w:rFonts w:hint="eastAsia" w:eastAsia="仿宋_GB2312"/>
          <w:color w:val="000000"/>
          <w:sz w:val="32"/>
          <w:szCs w:val="32"/>
        </w:rPr>
        <w:t>发言提纲（模板）</w:t>
      </w:r>
    </w:p>
    <w:p>
      <w:pPr>
        <w:spacing w:line="600" w:lineRule="exact"/>
        <w:rPr>
          <w:rFonts w:hint="eastAsia" w:ascii="仿宋_GB2312" w:hAnsi="仿宋" w:eastAsia="仿宋_GB2312" w:cs="仿宋"/>
          <w:sz w:val="32"/>
          <w:szCs w:val="32"/>
        </w:rPr>
      </w:pPr>
    </w:p>
    <w:p>
      <w:pPr>
        <w:spacing w:line="600" w:lineRule="exact"/>
        <w:rPr>
          <w:rFonts w:hint="eastAsia" w:ascii="仿宋_GB2312" w:hAnsi="仿宋" w:eastAsia="仿宋_GB2312" w:cs="仿宋"/>
          <w:sz w:val="32"/>
          <w:szCs w:val="32"/>
        </w:rPr>
      </w:pP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 xml:space="preserve">                           中共福建师范大学委员会</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ascii="仿宋_GB2312" w:hAnsi="仿宋" w:eastAsia="仿宋_GB2312" w:cs="仿宋"/>
          <w:sz w:val="32"/>
          <w:szCs w:val="32"/>
        </w:rPr>
        <w:t>20</w:t>
      </w:r>
      <w:r>
        <w:rPr>
          <w:rFonts w:hint="eastAsia" w:ascii="仿宋_GB2312" w:hAnsi="仿宋" w:eastAsia="仿宋_GB2312" w:cs="仿宋"/>
          <w:sz w:val="32"/>
          <w:szCs w:val="32"/>
        </w:rPr>
        <w:t>21年</w:t>
      </w:r>
      <w:r>
        <w:rPr>
          <w:rFonts w:ascii="仿宋_GB2312" w:hAnsi="仿宋" w:eastAsia="仿宋_GB2312" w:cs="仿宋"/>
          <w:sz w:val="32"/>
          <w:szCs w:val="32"/>
        </w:rPr>
        <w:t>1</w:t>
      </w:r>
      <w:r>
        <w:rPr>
          <w:rFonts w:hint="eastAsia" w:ascii="仿宋_GB2312" w:hAnsi="仿宋" w:eastAsia="仿宋_GB2312" w:cs="仿宋"/>
          <w:sz w:val="32"/>
          <w:szCs w:val="32"/>
        </w:rPr>
        <w:t>2月27日</w:t>
      </w:r>
    </w:p>
    <w:p>
      <w:pPr>
        <w:spacing w:line="600" w:lineRule="exact"/>
        <w:jc w:val="left"/>
        <w:rPr>
          <w:rFonts w:hint="eastAsia" w:ascii="黑体" w:hAnsi="黑体" w:eastAsia="黑体"/>
          <w:bCs/>
          <w:sz w:val="32"/>
          <w:szCs w:val="32"/>
        </w:rPr>
      </w:pPr>
      <w:r>
        <w:rPr>
          <w:rFonts w:ascii="仿宋_GB2312" w:eastAsia="仿宋_GB2312"/>
          <w:sz w:val="24"/>
        </w:rPr>
        <w:br w:type="page"/>
      </w:r>
      <w:r>
        <w:rPr>
          <w:rFonts w:hint="eastAsia" w:ascii="黑体" w:hAnsi="黑体" w:eastAsia="黑体"/>
          <w:bCs/>
          <w:sz w:val="32"/>
          <w:szCs w:val="32"/>
        </w:rPr>
        <w:t>附件1</w:t>
      </w:r>
    </w:p>
    <w:p>
      <w:pPr>
        <w:spacing w:line="500" w:lineRule="exact"/>
        <w:jc w:val="left"/>
        <w:rPr>
          <w:rFonts w:hint="eastAsia" w:ascii="黑体" w:eastAsia="黑体"/>
          <w:bCs/>
          <w:sz w:val="32"/>
          <w:szCs w:val="32"/>
        </w:rPr>
      </w:pPr>
    </w:p>
    <w:p>
      <w:pPr>
        <w:spacing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党史学习教育专题民主生活会</w:t>
      </w:r>
    </w:p>
    <w:p>
      <w:pPr>
        <w:spacing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领导班子对照检查材料</w:t>
      </w:r>
    </w:p>
    <w:p>
      <w:pPr>
        <w:spacing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（模  板）</w:t>
      </w:r>
    </w:p>
    <w:p>
      <w:pPr>
        <w:spacing w:line="500" w:lineRule="exact"/>
        <w:jc w:val="center"/>
        <w:rPr>
          <w:rFonts w:ascii="方正小标宋简体" w:hAnsi="宋体" w:eastAsia="方正小标宋简体"/>
          <w:color w:val="000000"/>
          <w:sz w:val="44"/>
          <w:szCs w:val="44"/>
        </w:rPr>
      </w:pPr>
    </w:p>
    <w:p>
      <w:pPr>
        <w:snapToGrid w:val="0"/>
        <w:spacing w:line="500" w:lineRule="exact"/>
        <w:jc w:val="center"/>
        <w:rPr>
          <w:rFonts w:ascii="楷体_GB2312" w:hAnsi="宋体" w:eastAsia="楷体_GB2312" w:cs="楷体_GB2312"/>
          <w:color w:val="000000"/>
          <w:sz w:val="30"/>
          <w:szCs w:val="30"/>
        </w:rPr>
      </w:pPr>
      <w:r>
        <w:rPr>
          <w:rFonts w:hint="eastAsia" w:ascii="楷体_GB2312" w:hAnsi="宋体" w:eastAsia="楷体_GB2312" w:cs="楷体_GB2312"/>
          <w:color w:val="000000"/>
          <w:sz w:val="30"/>
          <w:szCs w:val="30"/>
        </w:rPr>
        <w:t>******委员会</w:t>
      </w:r>
    </w:p>
    <w:p>
      <w:pPr>
        <w:snapToGrid w:val="0"/>
        <w:spacing w:line="500" w:lineRule="exact"/>
        <w:jc w:val="center"/>
        <w:rPr>
          <w:rFonts w:ascii="楷体_GB2312" w:hAnsi="宋体" w:eastAsia="楷体_GB2312" w:cs="楷体_GB2312"/>
          <w:color w:val="000000"/>
          <w:sz w:val="30"/>
          <w:szCs w:val="30"/>
        </w:rPr>
      </w:pPr>
      <w:r>
        <w:rPr>
          <w:rFonts w:hint="eastAsia" w:ascii="楷体_GB2312" w:hAnsi="宋体" w:eastAsia="楷体_GB2312" w:cs="楷体_GB2312"/>
          <w:color w:val="000000"/>
          <w:sz w:val="30"/>
          <w:szCs w:val="30"/>
        </w:rPr>
        <w:t>（</w:t>
      </w:r>
      <w:r>
        <w:rPr>
          <w:rFonts w:ascii="楷体_GB2312" w:hAnsi="??_GB2312" w:eastAsia="楷体_GB2312" w:cs="楷体_GB2312"/>
          <w:color w:val="000000"/>
          <w:sz w:val="30"/>
          <w:szCs w:val="30"/>
        </w:rPr>
        <w:t>20</w:t>
      </w:r>
      <w:r>
        <w:rPr>
          <w:rFonts w:hint="eastAsia" w:ascii="楷体_GB2312" w:hAnsi="??_GB2312" w:eastAsia="楷体_GB2312" w:cs="楷体_GB2312"/>
          <w:color w:val="000000"/>
          <w:sz w:val="30"/>
          <w:szCs w:val="30"/>
        </w:rPr>
        <w:t>22</w:t>
      </w:r>
      <w:r>
        <w:rPr>
          <w:rFonts w:hint="eastAsia" w:ascii="楷体_GB2312" w:hAnsi="宋体" w:eastAsia="楷体_GB2312" w:cs="楷体_GB2312"/>
          <w:color w:val="000000"/>
          <w:sz w:val="30"/>
          <w:szCs w:val="30"/>
        </w:rPr>
        <w:t>年</w:t>
      </w:r>
      <w:r>
        <w:rPr>
          <w:rFonts w:hint="eastAsia" w:ascii="楷体_GB2312" w:hAnsi="??_GB2312" w:eastAsia="楷体_GB2312" w:cs="楷体_GB2312"/>
          <w:color w:val="000000"/>
          <w:sz w:val="30"/>
          <w:szCs w:val="30"/>
        </w:rPr>
        <w:t>1</w:t>
      </w:r>
      <w:r>
        <w:rPr>
          <w:rFonts w:hint="eastAsia" w:ascii="楷体_GB2312" w:hAnsi="宋体" w:eastAsia="楷体_GB2312" w:cs="楷体_GB2312"/>
          <w:color w:val="000000"/>
          <w:sz w:val="30"/>
          <w:szCs w:val="30"/>
        </w:rPr>
        <w:t>月  日）</w:t>
      </w:r>
    </w:p>
    <w:p>
      <w:pPr>
        <w:spacing w:line="500" w:lineRule="exact"/>
        <w:ind w:firstLine="600" w:firstLineChars="200"/>
        <w:rPr>
          <w:rFonts w:hint="eastAsia" w:ascii="黑体" w:hAnsi="黑体" w:eastAsia="黑体"/>
          <w:color w:val="000000"/>
          <w:sz w:val="30"/>
          <w:szCs w:val="30"/>
        </w:rPr>
      </w:pPr>
    </w:p>
    <w:p>
      <w:pPr>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一、2020年度民主生活会查摆问题整改情况</w:t>
      </w:r>
    </w:p>
    <w:p>
      <w:pPr>
        <w:ind w:firstLine="640" w:firstLineChars="200"/>
        <w:rPr>
          <w:rFonts w:hint="eastAsia" w:ascii="仿宋_GB2312" w:hAnsi="黑体" w:eastAsia="仿宋_GB2312"/>
          <w:color w:val="000000"/>
          <w:sz w:val="32"/>
          <w:szCs w:val="32"/>
        </w:rPr>
      </w:pPr>
      <w:r>
        <w:rPr>
          <w:rFonts w:hint="eastAsia" w:ascii="黑体" w:hAnsi="黑体" w:eastAsia="黑体"/>
          <w:color w:val="000000"/>
          <w:sz w:val="32"/>
          <w:szCs w:val="32"/>
        </w:rPr>
        <w:t>二、深入查找突出问题（</w:t>
      </w:r>
      <w:r>
        <w:rPr>
          <w:rFonts w:hint="eastAsia" w:ascii="仿宋_GB2312" w:hAnsi="楷体_GB2312" w:eastAsia="仿宋_GB2312" w:cs="楷体_GB2312"/>
          <w:bCs/>
          <w:color w:val="000000"/>
          <w:sz w:val="32"/>
          <w:szCs w:val="32"/>
        </w:rPr>
        <w:t>开门见山，直奔主题，直面问题，不谈成绩，从文件要求的5个方面查摆问题。</w:t>
      </w:r>
      <w:r>
        <w:rPr>
          <w:rFonts w:hint="eastAsia" w:ascii="仿宋_GB2312" w:hAnsi="宋体" w:eastAsia="仿宋_GB2312" w:cs="宋体"/>
          <w:sz w:val="32"/>
          <w:szCs w:val="32"/>
        </w:rPr>
        <w:t>）</w:t>
      </w:r>
    </w:p>
    <w:p>
      <w:pPr>
        <w:ind w:firstLine="640" w:firstLineChars="200"/>
        <w:rPr>
          <w:rFonts w:hint="eastAsia" w:ascii="黑体" w:hAnsi="黑体" w:eastAsia="黑体"/>
          <w:bCs/>
          <w:color w:val="000000"/>
          <w:sz w:val="32"/>
          <w:szCs w:val="32"/>
        </w:rPr>
      </w:pPr>
      <w:r>
        <w:rPr>
          <w:rFonts w:hint="eastAsia" w:ascii="黑体" w:hAnsi="黑体" w:eastAsia="黑体" w:cs="黑体"/>
          <w:bCs/>
          <w:color w:val="000000"/>
          <w:sz w:val="32"/>
          <w:szCs w:val="32"/>
        </w:rPr>
        <w:t>三、深刻剖析问题成因</w:t>
      </w:r>
    </w:p>
    <w:p>
      <w:pPr>
        <w:ind w:firstLine="640" w:firstLineChars="200"/>
        <w:rPr>
          <w:rFonts w:hint="eastAsia" w:ascii="黑体" w:hAnsi="黑体" w:eastAsia="黑体"/>
          <w:bCs/>
          <w:color w:val="000000"/>
          <w:sz w:val="32"/>
          <w:szCs w:val="32"/>
        </w:rPr>
      </w:pPr>
      <w:r>
        <w:rPr>
          <w:rFonts w:hint="eastAsia" w:ascii="黑体" w:hAnsi="黑体" w:eastAsia="黑体" w:cs="黑体"/>
          <w:bCs/>
          <w:color w:val="000000"/>
          <w:sz w:val="32"/>
          <w:szCs w:val="32"/>
        </w:rPr>
        <w:t>四、整改思路和措施</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五、班子及成员巡视反馈、组织约谈函询、问责等情况</w:t>
      </w:r>
    </w:p>
    <w:p>
      <w:pPr>
        <w:widowControl/>
        <w:jc w:val="left"/>
        <w:rPr>
          <w:rFonts w:hint="eastAsia" w:ascii="黑体" w:hAnsi="黑体" w:eastAsia="黑体"/>
          <w:bCs/>
          <w:sz w:val="32"/>
          <w:szCs w:val="32"/>
        </w:rPr>
      </w:pPr>
      <w:r>
        <w:rPr>
          <w:rFonts w:ascii="黑体" w:eastAsia="黑体"/>
          <w:bCs/>
          <w:sz w:val="32"/>
          <w:szCs w:val="32"/>
        </w:rPr>
        <w:br w:type="page"/>
      </w:r>
      <w:r>
        <w:rPr>
          <w:rFonts w:hint="eastAsia" w:ascii="黑体" w:hAnsi="黑体" w:eastAsia="黑体"/>
          <w:bCs/>
          <w:sz w:val="32"/>
          <w:szCs w:val="32"/>
        </w:rPr>
        <w:t>附件2</w:t>
      </w:r>
    </w:p>
    <w:p>
      <w:pPr>
        <w:spacing w:line="500" w:lineRule="exact"/>
        <w:jc w:val="center"/>
        <w:rPr>
          <w:rFonts w:hint="eastAsia" w:ascii="方正小标宋简体" w:hAnsi="方正小标宋简体" w:eastAsia="方正小标宋简体" w:cs="方正小标宋简体"/>
          <w:color w:val="000000"/>
          <w:sz w:val="44"/>
          <w:szCs w:val="44"/>
        </w:rPr>
      </w:pPr>
    </w:p>
    <w:p>
      <w:pPr>
        <w:spacing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党史学习教育专题民主生活会发言提纲</w:t>
      </w:r>
    </w:p>
    <w:p>
      <w:pPr>
        <w:spacing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（模  板）</w:t>
      </w:r>
    </w:p>
    <w:p>
      <w:pPr>
        <w:spacing w:line="500" w:lineRule="exact"/>
        <w:jc w:val="center"/>
        <w:rPr>
          <w:rFonts w:ascii="方正小标宋简体" w:hAnsi="宋体" w:eastAsia="方正小标宋简体"/>
          <w:color w:val="000000"/>
          <w:sz w:val="44"/>
          <w:szCs w:val="44"/>
        </w:rPr>
      </w:pPr>
    </w:p>
    <w:p>
      <w:pPr>
        <w:snapToGrid w:val="0"/>
        <w:spacing w:line="500" w:lineRule="exact"/>
        <w:jc w:val="center"/>
        <w:rPr>
          <w:rFonts w:ascii="楷体_GB2312" w:hAnsi="宋体" w:eastAsia="楷体_GB2312" w:cs="楷体_GB2312"/>
          <w:color w:val="000000"/>
          <w:sz w:val="30"/>
          <w:szCs w:val="30"/>
        </w:rPr>
      </w:pPr>
      <w:r>
        <w:rPr>
          <w:rFonts w:hint="eastAsia" w:ascii="楷体_GB2312" w:hAnsi="宋体" w:eastAsia="楷体_GB2312" w:cs="楷体_GB2312"/>
          <w:color w:val="000000"/>
          <w:sz w:val="30"/>
          <w:szCs w:val="30"/>
        </w:rPr>
        <w:t>*****党委书记  ***</w:t>
      </w:r>
    </w:p>
    <w:p>
      <w:pPr>
        <w:snapToGrid w:val="0"/>
        <w:spacing w:line="500" w:lineRule="exact"/>
        <w:jc w:val="center"/>
        <w:rPr>
          <w:rFonts w:ascii="楷体_GB2312" w:hAnsi="宋体" w:eastAsia="楷体_GB2312" w:cs="楷体_GB2312"/>
          <w:color w:val="000000"/>
          <w:sz w:val="30"/>
          <w:szCs w:val="30"/>
        </w:rPr>
      </w:pPr>
      <w:r>
        <w:rPr>
          <w:rFonts w:hint="eastAsia" w:ascii="楷体_GB2312" w:hAnsi="宋体" w:eastAsia="楷体_GB2312" w:cs="楷体_GB2312"/>
          <w:color w:val="000000"/>
          <w:sz w:val="30"/>
          <w:szCs w:val="30"/>
        </w:rPr>
        <w:t>（</w:t>
      </w:r>
      <w:r>
        <w:rPr>
          <w:rFonts w:ascii="楷体_GB2312" w:hAnsi="??_GB2312" w:eastAsia="楷体_GB2312" w:cs="楷体_GB2312"/>
          <w:color w:val="000000"/>
          <w:sz w:val="30"/>
          <w:szCs w:val="30"/>
        </w:rPr>
        <w:t>20</w:t>
      </w:r>
      <w:r>
        <w:rPr>
          <w:rFonts w:hint="eastAsia" w:ascii="楷体_GB2312" w:hAnsi="??_GB2312" w:eastAsia="楷体_GB2312" w:cs="楷体_GB2312"/>
          <w:color w:val="000000"/>
          <w:sz w:val="30"/>
          <w:szCs w:val="30"/>
        </w:rPr>
        <w:t>22</w:t>
      </w:r>
      <w:r>
        <w:rPr>
          <w:rFonts w:hint="eastAsia" w:ascii="楷体_GB2312" w:hAnsi="宋体" w:eastAsia="楷体_GB2312" w:cs="楷体_GB2312"/>
          <w:color w:val="000000"/>
          <w:sz w:val="30"/>
          <w:szCs w:val="30"/>
        </w:rPr>
        <w:t>年</w:t>
      </w:r>
      <w:r>
        <w:rPr>
          <w:rFonts w:hint="eastAsia" w:ascii="楷体_GB2312" w:hAnsi="??_GB2312" w:eastAsia="楷体_GB2312" w:cs="楷体_GB2312"/>
          <w:color w:val="000000"/>
          <w:sz w:val="30"/>
          <w:szCs w:val="30"/>
        </w:rPr>
        <w:t>1</w:t>
      </w:r>
      <w:r>
        <w:rPr>
          <w:rFonts w:hint="eastAsia" w:ascii="楷体_GB2312" w:hAnsi="宋体" w:eastAsia="楷体_GB2312" w:cs="楷体_GB2312"/>
          <w:color w:val="000000"/>
          <w:sz w:val="30"/>
          <w:szCs w:val="30"/>
        </w:rPr>
        <w:t>月  日）</w:t>
      </w:r>
    </w:p>
    <w:p>
      <w:pPr>
        <w:spacing w:line="500" w:lineRule="exact"/>
        <w:ind w:firstLine="600" w:firstLineChars="200"/>
        <w:rPr>
          <w:rFonts w:hint="eastAsia" w:ascii="黑体" w:hAnsi="黑体" w:eastAsia="黑体"/>
          <w:color w:val="000000"/>
          <w:sz w:val="30"/>
          <w:szCs w:val="30"/>
        </w:rPr>
      </w:pPr>
    </w:p>
    <w:p>
      <w:pPr>
        <w:ind w:firstLine="640" w:firstLineChars="200"/>
        <w:rPr>
          <w:rFonts w:hint="eastAsia" w:ascii="仿宋_GB2312" w:hAnsi="黑体" w:eastAsia="仿宋_GB2312"/>
          <w:color w:val="000000"/>
          <w:sz w:val="32"/>
          <w:szCs w:val="32"/>
        </w:rPr>
      </w:pPr>
      <w:r>
        <w:rPr>
          <w:rFonts w:hint="eastAsia" w:ascii="黑体" w:hAnsi="黑体" w:eastAsia="黑体"/>
          <w:color w:val="000000"/>
          <w:sz w:val="32"/>
          <w:szCs w:val="32"/>
        </w:rPr>
        <w:t>一、深入查找突出问题（</w:t>
      </w:r>
      <w:r>
        <w:rPr>
          <w:rFonts w:hint="eastAsia" w:ascii="仿宋_GB2312" w:hAnsi="楷体_GB2312" w:eastAsia="仿宋_GB2312" w:cs="楷体_GB2312"/>
          <w:bCs/>
          <w:color w:val="000000"/>
          <w:sz w:val="32"/>
          <w:szCs w:val="32"/>
        </w:rPr>
        <w:t>开门见山，直奔主题，直面问题，不谈成绩，从文件要求的5个方面查摆问题。</w:t>
      </w:r>
      <w:r>
        <w:rPr>
          <w:rFonts w:hint="eastAsia" w:ascii="仿宋_GB2312" w:hAnsi="宋体" w:eastAsia="仿宋_GB2312" w:cs="宋体"/>
          <w:sz w:val="32"/>
          <w:szCs w:val="32"/>
        </w:rPr>
        <w:t>）</w:t>
      </w:r>
    </w:p>
    <w:p>
      <w:pPr>
        <w:ind w:firstLine="640" w:firstLineChars="200"/>
        <w:rPr>
          <w:rFonts w:hint="eastAsia" w:ascii="黑体" w:hAnsi="黑体" w:eastAsia="黑体"/>
          <w:bCs/>
          <w:color w:val="000000"/>
          <w:sz w:val="32"/>
          <w:szCs w:val="32"/>
        </w:rPr>
      </w:pPr>
      <w:r>
        <w:rPr>
          <w:rFonts w:hint="eastAsia" w:ascii="黑体" w:hAnsi="黑体" w:eastAsia="黑体" w:cs="黑体"/>
          <w:bCs/>
          <w:color w:val="000000"/>
          <w:sz w:val="32"/>
          <w:szCs w:val="32"/>
        </w:rPr>
        <w:t>二、深刻剖析问题成因</w:t>
      </w:r>
    </w:p>
    <w:p>
      <w:pPr>
        <w:ind w:firstLine="640" w:firstLineChars="200"/>
        <w:rPr>
          <w:rFonts w:hint="eastAsia" w:ascii="黑体" w:hAnsi="黑体" w:eastAsia="黑体"/>
          <w:bCs/>
          <w:color w:val="000000"/>
          <w:sz w:val="32"/>
          <w:szCs w:val="32"/>
        </w:rPr>
      </w:pPr>
      <w:r>
        <w:rPr>
          <w:rFonts w:hint="eastAsia" w:ascii="黑体" w:hAnsi="黑体" w:eastAsia="黑体" w:cs="黑体"/>
          <w:bCs/>
          <w:color w:val="000000"/>
          <w:sz w:val="32"/>
          <w:szCs w:val="32"/>
        </w:rPr>
        <w:t>三、努力方向和整改措施</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四、有关情况说明</w:t>
      </w:r>
    </w:p>
    <w:p>
      <w:pPr>
        <w:ind w:firstLine="640" w:firstLineChars="200"/>
        <w:rPr>
          <w:rFonts w:hint="eastAsia" w:ascii="仿宋_GB2312" w:eastAsia="仿宋_GB2312"/>
          <w:sz w:val="32"/>
          <w:szCs w:val="32"/>
        </w:rPr>
      </w:pPr>
      <w:r>
        <w:rPr>
          <w:rFonts w:hint="eastAsia" w:ascii="仿宋_GB2312" w:hAnsi="楷体_GB2312" w:eastAsia="仿宋_GB2312" w:cs="楷体_GB2312"/>
          <w:bCs/>
          <w:color w:val="000000"/>
          <w:sz w:val="32"/>
          <w:szCs w:val="32"/>
        </w:rPr>
        <w:t>（一）2020年度民主生活会查摆问题整改落实情况。</w:t>
      </w:r>
    </w:p>
    <w:p>
      <w:pPr>
        <w:ind w:firstLine="640" w:firstLineChars="200"/>
        <w:rPr>
          <w:rFonts w:hint="eastAsia" w:ascii="仿宋_GB2312" w:eastAsia="仿宋_GB2312"/>
          <w:sz w:val="32"/>
          <w:szCs w:val="32"/>
        </w:rPr>
      </w:pPr>
      <w:r>
        <w:rPr>
          <w:rFonts w:hint="eastAsia" w:ascii="仿宋_GB2312" w:hAnsi="楷体_GB2312" w:eastAsia="仿宋_GB2312" w:cs="楷体_GB2312"/>
          <w:bCs/>
          <w:color w:val="000000"/>
          <w:sz w:val="32"/>
          <w:szCs w:val="32"/>
        </w:rPr>
        <w:t>（二）配偶、子女及其配偶经商办企业情况。（需说明配偶子女从业情况）。</w:t>
      </w:r>
    </w:p>
    <w:p>
      <w:pPr>
        <w:ind w:firstLine="640" w:firstLineChars="200"/>
        <w:rPr>
          <w:rFonts w:hint="eastAsia" w:ascii="仿宋_GB2312" w:eastAsia="仿宋_GB2312"/>
          <w:sz w:val="32"/>
          <w:szCs w:val="32"/>
        </w:rPr>
      </w:pPr>
      <w:r>
        <w:rPr>
          <w:rFonts w:hint="eastAsia" w:ascii="仿宋_GB2312" w:hAnsi="楷体_GB2312" w:eastAsia="仿宋_GB2312" w:cs="楷体_GB2312"/>
          <w:bCs/>
          <w:color w:val="000000"/>
          <w:sz w:val="32"/>
          <w:szCs w:val="32"/>
        </w:rPr>
        <w:t>（三）重大事项报告。</w:t>
      </w:r>
      <w:r>
        <w:rPr>
          <w:rFonts w:hint="eastAsia" w:ascii="仿宋_GB2312" w:hAnsi="仿宋_GB2312" w:eastAsia="仿宋_GB2312" w:cs="仿宋_GB2312"/>
          <w:color w:val="000000"/>
          <w:sz w:val="32"/>
          <w:szCs w:val="32"/>
        </w:rPr>
        <w:t>一是公务用车方面，二是住房方面，三是办公用房方面，四是工作人员配备方面，五是社会团体、基金会和企业兼职方面，六是其他需要向组织报告事项。（需详细说明，不能遗漏）</w:t>
      </w:r>
    </w:p>
    <w:p>
      <w:pPr>
        <w:ind w:firstLine="640" w:firstLineChars="200"/>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（四）巡视反馈、组织约谈函询、问责等情况。</w:t>
      </w: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rPr>
          <w:rFonts w:hint="eastAsia" w:ascii="仿宋_GB2312" w:hAnsi="楷体_GB2312" w:eastAsia="仿宋_GB2312" w:cs="楷体_GB2312"/>
          <w:bCs/>
          <w:sz w:val="32"/>
          <w:szCs w:val="32"/>
        </w:rPr>
      </w:pPr>
    </w:p>
    <w:p>
      <w:pPr>
        <w:pBdr>
          <w:top w:val="single" w:color="auto" w:sz="6" w:space="1"/>
          <w:bottom w:val="single" w:color="auto" w:sz="6" w:space="1"/>
        </w:pBdr>
        <w:spacing w:line="560" w:lineRule="exact"/>
        <w:rPr>
          <w:rFonts w:hint="eastAsia" w:ascii="仿宋_GB2312" w:eastAsia="仿宋_GB2312"/>
          <w:sz w:val="24"/>
        </w:rPr>
      </w:pPr>
      <w:r>
        <w:rPr>
          <w:rFonts w:ascii="仿宋_GB2312" w:hAnsi="黑体" w:eastAsia="仿宋_GB2312" w:cs="仿宋_GB2312"/>
          <w:sz w:val="32"/>
          <w:szCs w:val="32"/>
        </w:rPr>
        <w:t xml:space="preserve">  </w:t>
      </w:r>
      <w:r>
        <w:rPr>
          <w:rFonts w:hint="eastAsia" w:ascii="仿宋_GB2312" w:hAnsi="黑体" w:eastAsia="仿宋_GB2312" w:cs="仿宋_GB2312"/>
          <w:sz w:val="28"/>
          <w:szCs w:val="28"/>
        </w:rPr>
        <w:t>福建师范大学党政办公室</w:t>
      </w:r>
      <w:r>
        <w:rPr>
          <w:rFonts w:ascii="仿宋_GB2312" w:hAnsi="黑体" w:eastAsia="仿宋_GB2312" w:cs="仿宋_GB2312"/>
          <w:sz w:val="28"/>
          <w:szCs w:val="28"/>
        </w:rPr>
        <w:t xml:space="preserve">              </w:t>
      </w:r>
      <w:r>
        <w:rPr>
          <w:rFonts w:hint="eastAsia" w:ascii="仿宋_GB2312" w:hAnsi="黑体" w:eastAsia="仿宋_GB2312" w:cs="仿宋_GB2312"/>
          <w:sz w:val="28"/>
          <w:szCs w:val="28"/>
        </w:rPr>
        <w:t xml:space="preserve"> </w:t>
      </w:r>
      <w:r>
        <w:rPr>
          <w:rFonts w:ascii="仿宋_GB2312" w:hAnsi="黑体" w:eastAsia="仿宋_GB2312" w:cs="仿宋_GB2312"/>
          <w:sz w:val="28"/>
          <w:szCs w:val="28"/>
        </w:rPr>
        <w:t xml:space="preserve"> </w:t>
      </w:r>
      <w:r>
        <w:rPr>
          <w:rFonts w:hint="eastAsia" w:ascii="仿宋_GB2312" w:hAnsi="黑体" w:eastAsia="仿宋_GB2312" w:cs="仿宋_GB2312"/>
          <w:sz w:val="28"/>
          <w:szCs w:val="28"/>
        </w:rPr>
        <w:t xml:space="preserve"> </w:t>
      </w:r>
      <w:r>
        <w:rPr>
          <w:rFonts w:ascii="仿宋_GB2312" w:hAnsi="黑体" w:eastAsia="仿宋_GB2312" w:cs="仿宋_GB2312"/>
          <w:sz w:val="28"/>
          <w:szCs w:val="28"/>
        </w:rPr>
        <w:t xml:space="preserve"> 20</w:t>
      </w:r>
      <w:r>
        <w:rPr>
          <w:rFonts w:hint="eastAsia" w:ascii="仿宋_GB2312" w:hAnsi="黑体" w:eastAsia="仿宋_GB2312" w:cs="仿宋_GB2312"/>
          <w:sz w:val="28"/>
          <w:szCs w:val="28"/>
        </w:rPr>
        <w:t>21年12月27日印发</w:t>
      </w:r>
    </w:p>
    <w:sectPr>
      <w:footerReference r:id="rId3" w:type="default"/>
      <w:footerReference r:id="rId4" w:type="even"/>
      <w:pgSz w:w="11906" w:h="16838"/>
      <w:pgMar w:top="1871" w:right="1531" w:bottom="1701" w:left="1304" w:header="851" w:footer="136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306"/>
        <w:tab w:val="left" w:pos="9071"/>
      </w:tabs>
      <w:snapToGrid w:val="0"/>
      <w:ind w:right="422" w:rightChars="201"/>
      <w:jc w:val="right"/>
      <w:rPr>
        <w:rFonts w:hint="eastAsia" w:ascii="宋体" w:hAnsi="宋体"/>
        <w:sz w:val="28"/>
        <w:szCs w:val="28"/>
      </w:rPr>
    </w:pPr>
    <w:r>
      <w:rPr>
        <w:rFonts w:ascii="宋体" w:hAnsi="宋体" w:cs="宋体"/>
        <w:sz w:val="28"/>
        <w:szCs w:val="28"/>
      </w:rPr>
      <w:t xml:space="preserve">— </w:t>
    </w:r>
    <w:r>
      <w:rPr>
        <w:rFonts w:ascii="宋体" w:hAnsi="宋体"/>
        <w:sz w:val="28"/>
        <w:szCs w:val="28"/>
      </w:rPr>
      <w:fldChar w:fldCharType="begin"/>
    </w:r>
    <w:r>
      <w:rPr>
        <w:rStyle w:val="16"/>
        <w:rFonts w:ascii="宋体" w:hAnsi="宋体"/>
        <w:sz w:val="28"/>
        <w:szCs w:val="28"/>
      </w:rPr>
      <w:instrText xml:space="preserve"> PAGE </w:instrText>
    </w:r>
    <w:r>
      <w:rPr>
        <w:rFonts w:ascii="宋体" w:hAnsi="宋体"/>
        <w:sz w:val="28"/>
        <w:szCs w:val="28"/>
      </w:rPr>
      <w:fldChar w:fldCharType="separate"/>
    </w:r>
    <w:r>
      <w:rPr>
        <w:rStyle w:val="16"/>
        <w:rFonts w:ascii="宋体" w:hAnsi="宋体"/>
        <w:sz w:val="28"/>
        <w:szCs w:val="28"/>
      </w:rPr>
      <w:t>1</w:t>
    </w:r>
    <w:r>
      <w:rPr>
        <w:rFonts w:ascii="宋体" w:hAnsi="宋体"/>
        <w:sz w:val="28"/>
        <w:szCs w:val="28"/>
      </w:rPr>
      <w:fldChar w:fldCharType="end"/>
    </w:r>
    <w:r>
      <w:rPr>
        <w:rStyle w:val="16"/>
        <w:rFonts w:hint="eastAsia" w:ascii="宋体" w:hAnsi="宋体"/>
        <w:sz w:val="28"/>
        <w:szCs w:val="28"/>
      </w:rPr>
      <w:t xml:space="preserve"> </w:t>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sz w:val="28"/>
        <w:szCs w:val="28"/>
      </w:rPr>
    </w:pPr>
    <w:r>
      <w:rPr>
        <w:rFonts w:hint="eastAsia"/>
        <w:szCs w:val="28"/>
      </w:rPr>
      <w:t xml:space="preserve"> </w:t>
    </w:r>
    <w:r>
      <w:rPr>
        <w:rFonts w:hint="eastAsia" w:ascii="宋体" w:hAnsi="宋体"/>
        <w:sz w:val="28"/>
        <w:szCs w:val="28"/>
      </w:rPr>
      <w:t xml:space="preserve"> — </w:t>
    </w:r>
    <w:r>
      <w:rPr>
        <w:rStyle w:val="16"/>
        <w:rFonts w:ascii="宋体" w:hAnsi="宋体"/>
        <w:sz w:val="28"/>
        <w:szCs w:val="28"/>
      </w:rPr>
      <w:fldChar w:fldCharType="begin"/>
    </w:r>
    <w:r>
      <w:rPr>
        <w:rStyle w:val="16"/>
        <w:rFonts w:ascii="宋体" w:hAnsi="宋体"/>
        <w:sz w:val="28"/>
        <w:szCs w:val="28"/>
      </w:rPr>
      <w:instrText xml:space="preserve"> PAGE </w:instrText>
    </w:r>
    <w:r>
      <w:rPr>
        <w:rStyle w:val="16"/>
        <w:rFonts w:ascii="宋体" w:hAnsi="宋体"/>
        <w:sz w:val="28"/>
        <w:szCs w:val="28"/>
      </w:rPr>
      <w:fldChar w:fldCharType="separate"/>
    </w:r>
    <w:r>
      <w:rPr>
        <w:rStyle w:val="16"/>
        <w:rFonts w:ascii="宋体" w:hAnsi="宋体"/>
        <w:sz w:val="28"/>
        <w:szCs w:val="28"/>
      </w:rPr>
      <w:t>2</w:t>
    </w:r>
    <w:r>
      <w:rPr>
        <w:rStyle w:val="16"/>
        <w:rFonts w:ascii="宋体" w:hAnsi="宋体"/>
        <w:sz w:val="28"/>
        <w:szCs w:val="28"/>
      </w:rPr>
      <w:fldChar w:fldCharType="end"/>
    </w:r>
    <w:r>
      <w:rPr>
        <w:rStyle w:val="16"/>
        <w:rFonts w:hint="eastAsia" w:ascii="宋体" w:hAnsi="宋体"/>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136.9.127:80/seeyon/officeservlet"/>
  </w:docVars>
  <w:rsids>
    <w:rsidRoot w:val="00B926D3"/>
    <w:rsid w:val="00000406"/>
    <w:rsid w:val="00001D29"/>
    <w:rsid w:val="00007018"/>
    <w:rsid w:val="00007ECD"/>
    <w:rsid w:val="000113BD"/>
    <w:rsid w:val="00012449"/>
    <w:rsid w:val="000131B9"/>
    <w:rsid w:val="000131CF"/>
    <w:rsid w:val="00020C0D"/>
    <w:rsid w:val="0002246A"/>
    <w:rsid w:val="00023C80"/>
    <w:rsid w:val="0003105A"/>
    <w:rsid w:val="000338F8"/>
    <w:rsid w:val="00042B06"/>
    <w:rsid w:val="00051FFA"/>
    <w:rsid w:val="0005653E"/>
    <w:rsid w:val="000715F4"/>
    <w:rsid w:val="000737E2"/>
    <w:rsid w:val="00081D8E"/>
    <w:rsid w:val="00081E1E"/>
    <w:rsid w:val="00090B24"/>
    <w:rsid w:val="00090E07"/>
    <w:rsid w:val="0009601E"/>
    <w:rsid w:val="000A2036"/>
    <w:rsid w:val="000A5041"/>
    <w:rsid w:val="000B2DBE"/>
    <w:rsid w:val="000B62BA"/>
    <w:rsid w:val="000C4ACD"/>
    <w:rsid w:val="000D7AC0"/>
    <w:rsid w:val="000E241C"/>
    <w:rsid w:val="000E453D"/>
    <w:rsid w:val="000E6546"/>
    <w:rsid w:val="00100A81"/>
    <w:rsid w:val="00100CD5"/>
    <w:rsid w:val="00111895"/>
    <w:rsid w:val="00115323"/>
    <w:rsid w:val="00130797"/>
    <w:rsid w:val="00133DCC"/>
    <w:rsid w:val="00136AD7"/>
    <w:rsid w:val="00156B82"/>
    <w:rsid w:val="00161ED5"/>
    <w:rsid w:val="001642D5"/>
    <w:rsid w:val="00166601"/>
    <w:rsid w:val="00180667"/>
    <w:rsid w:val="001834B5"/>
    <w:rsid w:val="001842B6"/>
    <w:rsid w:val="0018558B"/>
    <w:rsid w:val="0018738F"/>
    <w:rsid w:val="001878FE"/>
    <w:rsid w:val="001913FD"/>
    <w:rsid w:val="00193B1C"/>
    <w:rsid w:val="0019709D"/>
    <w:rsid w:val="001978A5"/>
    <w:rsid w:val="001A5B1A"/>
    <w:rsid w:val="001A7A2F"/>
    <w:rsid w:val="001B0E01"/>
    <w:rsid w:val="001B1FA6"/>
    <w:rsid w:val="001B5A75"/>
    <w:rsid w:val="001D56A8"/>
    <w:rsid w:val="001D633F"/>
    <w:rsid w:val="001F5DC3"/>
    <w:rsid w:val="002054DC"/>
    <w:rsid w:val="00213E30"/>
    <w:rsid w:val="00222831"/>
    <w:rsid w:val="00222D13"/>
    <w:rsid w:val="00222D1B"/>
    <w:rsid w:val="002231AF"/>
    <w:rsid w:val="00223C17"/>
    <w:rsid w:val="00230DD5"/>
    <w:rsid w:val="002345DA"/>
    <w:rsid w:val="00244AEB"/>
    <w:rsid w:val="00247122"/>
    <w:rsid w:val="0025692E"/>
    <w:rsid w:val="00257079"/>
    <w:rsid w:val="0025750D"/>
    <w:rsid w:val="002667EB"/>
    <w:rsid w:val="00284CF4"/>
    <w:rsid w:val="00285F23"/>
    <w:rsid w:val="00290780"/>
    <w:rsid w:val="0029159A"/>
    <w:rsid w:val="00291D5A"/>
    <w:rsid w:val="00293A6B"/>
    <w:rsid w:val="002A3C90"/>
    <w:rsid w:val="002A56B0"/>
    <w:rsid w:val="002A73C8"/>
    <w:rsid w:val="002C3498"/>
    <w:rsid w:val="002D5C34"/>
    <w:rsid w:val="002E1876"/>
    <w:rsid w:val="002E5795"/>
    <w:rsid w:val="002E67F0"/>
    <w:rsid w:val="002E6D30"/>
    <w:rsid w:val="002F14C7"/>
    <w:rsid w:val="002F7466"/>
    <w:rsid w:val="00316891"/>
    <w:rsid w:val="003209EB"/>
    <w:rsid w:val="00327017"/>
    <w:rsid w:val="00327779"/>
    <w:rsid w:val="0033359F"/>
    <w:rsid w:val="00335FEF"/>
    <w:rsid w:val="003368EC"/>
    <w:rsid w:val="00345743"/>
    <w:rsid w:val="00355D2F"/>
    <w:rsid w:val="00355FCD"/>
    <w:rsid w:val="0036249F"/>
    <w:rsid w:val="00366430"/>
    <w:rsid w:val="00366D50"/>
    <w:rsid w:val="00371824"/>
    <w:rsid w:val="00374F5A"/>
    <w:rsid w:val="003755AD"/>
    <w:rsid w:val="00383101"/>
    <w:rsid w:val="00395B38"/>
    <w:rsid w:val="003A0780"/>
    <w:rsid w:val="003A2714"/>
    <w:rsid w:val="003B35C1"/>
    <w:rsid w:val="003C2D53"/>
    <w:rsid w:val="003C4CC5"/>
    <w:rsid w:val="003D37ED"/>
    <w:rsid w:val="003D38F6"/>
    <w:rsid w:val="003F17C1"/>
    <w:rsid w:val="003F23AB"/>
    <w:rsid w:val="004236FF"/>
    <w:rsid w:val="004309EA"/>
    <w:rsid w:val="00430FA1"/>
    <w:rsid w:val="00433ABC"/>
    <w:rsid w:val="004411F0"/>
    <w:rsid w:val="00450966"/>
    <w:rsid w:val="00451EB0"/>
    <w:rsid w:val="00453F41"/>
    <w:rsid w:val="00455BE3"/>
    <w:rsid w:val="0046566F"/>
    <w:rsid w:val="00467181"/>
    <w:rsid w:val="0047761F"/>
    <w:rsid w:val="00480096"/>
    <w:rsid w:val="004850B0"/>
    <w:rsid w:val="0048687F"/>
    <w:rsid w:val="004911A6"/>
    <w:rsid w:val="00491556"/>
    <w:rsid w:val="00492813"/>
    <w:rsid w:val="00493E92"/>
    <w:rsid w:val="0049407E"/>
    <w:rsid w:val="004A02E8"/>
    <w:rsid w:val="004A3EF6"/>
    <w:rsid w:val="004A41FA"/>
    <w:rsid w:val="004B2160"/>
    <w:rsid w:val="004B506C"/>
    <w:rsid w:val="004B5A62"/>
    <w:rsid w:val="004B5CE2"/>
    <w:rsid w:val="004D1E08"/>
    <w:rsid w:val="004D5E51"/>
    <w:rsid w:val="004D6A67"/>
    <w:rsid w:val="004E12CA"/>
    <w:rsid w:val="004E14DA"/>
    <w:rsid w:val="004E173B"/>
    <w:rsid w:val="004F442A"/>
    <w:rsid w:val="004F5FFE"/>
    <w:rsid w:val="00505ADA"/>
    <w:rsid w:val="00506661"/>
    <w:rsid w:val="00516B8D"/>
    <w:rsid w:val="00534383"/>
    <w:rsid w:val="00534864"/>
    <w:rsid w:val="0053543B"/>
    <w:rsid w:val="00537D30"/>
    <w:rsid w:val="00540D7B"/>
    <w:rsid w:val="00543B3A"/>
    <w:rsid w:val="00544191"/>
    <w:rsid w:val="0055007B"/>
    <w:rsid w:val="00554755"/>
    <w:rsid w:val="00561FAA"/>
    <w:rsid w:val="0059240E"/>
    <w:rsid w:val="005938F8"/>
    <w:rsid w:val="00597AC6"/>
    <w:rsid w:val="00597AFE"/>
    <w:rsid w:val="005A2595"/>
    <w:rsid w:val="005A427F"/>
    <w:rsid w:val="005A4937"/>
    <w:rsid w:val="005B0CDD"/>
    <w:rsid w:val="005B16B4"/>
    <w:rsid w:val="005B1AA2"/>
    <w:rsid w:val="005C252B"/>
    <w:rsid w:val="005C4026"/>
    <w:rsid w:val="005C79AD"/>
    <w:rsid w:val="005D3F7F"/>
    <w:rsid w:val="005D76DB"/>
    <w:rsid w:val="005D7D6A"/>
    <w:rsid w:val="005F209B"/>
    <w:rsid w:val="005F41AA"/>
    <w:rsid w:val="005F4343"/>
    <w:rsid w:val="0060528C"/>
    <w:rsid w:val="00607750"/>
    <w:rsid w:val="006150CC"/>
    <w:rsid w:val="00615E70"/>
    <w:rsid w:val="00616807"/>
    <w:rsid w:val="00621F6C"/>
    <w:rsid w:val="0062201D"/>
    <w:rsid w:val="00627279"/>
    <w:rsid w:val="006324DA"/>
    <w:rsid w:val="00635879"/>
    <w:rsid w:val="00643326"/>
    <w:rsid w:val="0064349C"/>
    <w:rsid w:val="006516DA"/>
    <w:rsid w:val="00652625"/>
    <w:rsid w:val="00654F21"/>
    <w:rsid w:val="00662D2F"/>
    <w:rsid w:val="006725B4"/>
    <w:rsid w:val="006753B0"/>
    <w:rsid w:val="0068275D"/>
    <w:rsid w:val="00684700"/>
    <w:rsid w:val="00686882"/>
    <w:rsid w:val="00687A82"/>
    <w:rsid w:val="006925E4"/>
    <w:rsid w:val="00695BB2"/>
    <w:rsid w:val="006B5925"/>
    <w:rsid w:val="006B6AEA"/>
    <w:rsid w:val="006C0DBD"/>
    <w:rsid w:val="006D5B70"/>
    <w:rsid w:val="006D5C37"/>
    <w:rsid w:val="006E3674"/>
    <w:rsid w:val="006E5A2F"/>
    <w:rsid w:val="0071092D"/>
    <w:rsid w:val="007136F3"/>
    <w:rsid w:val="00715C51"/>
    <w:rsid w:val="00727BB9"/>
    <w:rsid w:val="00734B05"/>
    <w:rsid w:val="00736B63"/>
    <w:rsid w:val="00737CC9"/>
    <w:rsid w:val="007434E4"/>
    <w:rsid w:val="0075147D"/>
    <w:rsid w:val="007545F6"/>
    <w:rsid w:val="00757536"/>
    <w:rsid w:val="00757C1F"/>
    <w:rsid w:val="00757E5A"/>
    <w:rsid w:val="00761BEC"/>
    <w:rsid w:val="00764362"/>
    <w:rsid w:val="0076659F"/>
    <w:rsid w:val="00770868"/>
    <w:rsid w:val="0077258F"/>
    <w:rsid w:val="00776223"/>
    <w:rsid w:val="00776491"/>
    <w:rsid w:val="007772DB"/>
    <w:rsid w:val="00787AA5"/>
    <w:rsid w:val="007909C3"/>
    <w:rsid w:val="00793F52"/>
    <w:rsid w:val="007944EF"/>
    <w:rsid w:val="00795EE1"/>
    <w:rsid w:val="007974E8"/>
    <w:rsid w:val="007A6A58"/>
    <w:rsid w:val="007B22D8"/>
    <w:rsid w:val="007B6411"/>
    <w:rsid w:val="007C05B4"/>
    <w:rsid w:val="007D0D57"/>
    <w:rsid w:val="007D5E7B"/>
    <w:rsid w:val="007D612B"/>
    <w:rsid w:val="007E5926"/>
    <w:rsid w:val="007E7B96"/>
    <w:rsid w:val="007F3D6B"/>
    <w:rsid w:val="00800F93"/>
    <w:rsid w:val="00802E09"/>
    <w:rsid w:val="00806084"/>
    <w:rsid w:val="00806568"/>
    <w:rsid w:val="008065F7"/>
    <w:rsid w:val="008132CF"/>
    <w:rsid w:val="008141E0"/>
    <w:rsid w:val="008166CF"/>
    <w:rsid w:val="00823D2A"/>
    <w:rsid w:val="00830803"/>
    <w:rsid w:val="00836484"/>
    <w:rsid w:val="0083688D"/>
    <w:rsid w:val="00846094"/>
    <w:rsid w:val="008521DA"/>
    <w:rsid w:val="00862CC4"/>
    <w:rsid w:val="008724BD"/>
    <w:rsid w:val="00873CDE"/>
    <w:rsid w:val="00874642"/>
    <w:rsid w:val="008815E1"/>
    <w:rsid w:val="00887B7B"/>
    <w:rsid w:val="00890CD5"/>
    <w:rsid w:val="00892042"/>
    <w:rsid w:val="008A5EEA"/>
    <w:rsid w:val="008A7DE5"/>
    <w:rsid w:val="008C22AF"/>
    <w:rsid w:val="008C2916"/>
    <w:rsid w:val="008C43A1"/>
    <w:rsid w:val="008C7B7A"/>
    <w:rsid w:val="008C7D50"/>
    <w:rsid w:val="008D0EF6"/>
    <w:rsid w:val="008D12FE"/>
    <w:rsid w:val="008D1C52"/>
    <w:rsid w:val="008D34B5"/>
    <w:rsid w:val="008D65CC"/>
    <w:rsid w:val="008E3E6B"/>
    <w:rsid w:val="008E727D"/>
    <w:rsid w:val="008E73A7"/>
    <w:rsid w:val="008E7467"/>
    <w:rsid w:val="008F314E"/>
    <w:rsid w:val="008F4072"/>
    <w:rsid w:val="009016E2"/>
    <w:rsid w:val="0090325A"/>
    <w:rsid w:val="00905F8F"/>
    <w:rsid w:val="00916154"/>
    <w:rsid w:val="00924617"/>
    <w:rsid w:val="00927B9E"/>
    <w:rsid w:val="00933BA9"/>
    <w:rsid w:val="00935634"/>
    <w:rsid w:val="00936B39"/>
    <w:rsid w:val="00941D8F"/>
    <w:rsid w:val="00942723"/>
    <w:rsid w:val="00945904"/>
    <w:rsid w:val="009539C8"/>
    <w:rsid w:val="00954FF9"/>
    <w:rsid w:val="00964B92"/>
    <w:rsid w:val="009658D2"/>
    <w:rsid w:val="00971B34"/>
    <w:rsid w:val="0097311C"/>
    <w:rsid w:val="00975B7A"/>
    <w:rsid w:val="00986FE2"/>
    <w:rsid w:val="009A3B4D"/>
    <w:rsid w:val="009A599A"/>
    <w:rsid w:val="009B2373"/>
    <w:rsid w:val="009B291C"/>
    <w:rsid w:val="009B41E1"/>
    <w:rsid w:val="009B542A"/>
    <w:rsid w:val="009B7B32"/>
    <w:rsid w:val="009C2B89"/>
    <w:rsid w:val="009C317D"/>
    <w:rsid w:val="009C5455"/>
    <w:rsid w:val="009C58BF"/>
    <w:rsid w:val="009D08CF"/>
    <w:rsid w:val="009D28EA"/>
    <w:rsid w:val="009D7845"/>
    <w:rsid w:val="009F5E8E"/>
    <w:rsid w:val="00A05B5F"/>
    <w:rsid w:val="00A078DD"/>
    <w:rsid w:val="00A21EEB"/>
    <w:rsid w:val="00A30299"/>
    <w:rsid w:val="00A358FE"/>
    <w:rsid w:val="00A3684F"/>
    <w:rsid w:val="00A37043"/>
    <w:rsid w:val="00A40476"/>
    <w:rsid w:val="00A446D8"/>
    <w:rsid w:val="00A477BF"/>
    <w:rsid w:val="00A559CF"/>
    <w:rsid w:val="00A564CE"/>
    <w:rsid w:val="00A60585"/>
    <w:rsid w:val="00A61F96"/>
    <w:rsid w:val="00A72E8F"/>
    <w:rsid w:val="00A80585"/>
    <w:rsid w:val="00A80F90"/>
    <w:rsid w:val="00A8475F"/>
    <w:rsid w:val="00A85335"/>
    <w:rsid w:val="00A86AE9"/>
    <w:rsid w:val="00A87839"/>
    <w:rsid w:val="00A93D6C"/>
    <w:rsid w:val="00A97079"/>
    <w:rsid w:val="00AA0243"/>
    <w:rsid w:val="00AA1D2A"/>
    <w:rsid w:val="00AA39EA"/>
    <w:rsid w:val="00AA4759"/>
    <w:rsid w:val="00AA4CA3"/>
    <w:rsid w:val="00AA4D7B"/>
    <w:rsid w:val="00AB26DC"/>
    <w:rsid w:val="00AB3CB1"/>
    <w:rsid w:val="00AB40E5"/>
    <w:rsid w:val="00AD7E19"/>
    <w:rsid w:val="00AE5D1E"/>
    <w:rsid w:val="00B0062A"/>
    <w:rsid w:val="00B04131"/>
    <w:rsid w:val="00B10FAB"/>
    <w:rsid w:val="00B20823"/>
    <w:rsid w:val="00B208AB"/>
    <w:rsid w:val="00B253F5"/>
    <w:rsid w:val="00B25909"/>
    <w:rsid w:val="00B27783"/>
    <w:rsid w:val="00B32328"/>
    <w:rsid w:val="00B52108"/>
    <w:rsid w:val="00B55827"/>
    <w:rsid w:val="00B62D0F"/>
    <w:rsid w:val="00B638BD"/>
    <w:rsid w:val="00B70210"/>
    <w:rsid w:val="00B71076"/>
    <w:rsid w:val="00B77F34"/>
    <w:rsid w:val="00B83441"/>
    <w:rsid w:val="00B845DC"/>
    <w:rsid w:val="00B926D3"/>
    <w:rsid w:val="00B95012"/>
    <w:rsid w:val="00BA01DC"/>
    <w:rsid w:val="00BA2CFD"/>
    <w:rsid w:val="00BA2D3B"/>
    <w:rsid w:val="00BA37D5"/>
    <w:rsid w:val="00BA631C"/>
    <w:rsid w:val="00BB23D7"/>
    <w:rsid w:val="00BB7BDF"/>
    <w:rsid w:val="00BC113D"/>
    <w:rsid w:val="00BC46F2"/>
    <w:rsid w:val="00BD429D"/>
    <w:rsid w:val="00BE2DFB"/>
    <w:rsid w:val="00C15369"/>
    <w:rsid w:val="00C16335"/>
    <w:rsid w:val="00C24622"/>
    <w:rsid w:val="00C26170"/>
    <w:rsid w:val="00C37EA6"/>
    <w:rsid w:val="00C41A3C"/>
    <w:rsid w:val="00C432EB"/>
    <w:rsid w:val="00C560D7"/>
    <w:rsid w:val="00C62B78"/>
    <w:rsid w:val="00C631ED"/>
    <w:rsid w:val="00C63701"/>
    <w:rsid w:val="00C708E6"/>
    <w:rsid w:val="00C72212"/>
    <w:rsid w:val="00C72CFF"/>
    <w:rsid w:val="00C8762D"/>
    <w:rsid w:val="00C933FF"/>
    <w:rsid w:val="00CA4970"/>
    <w:rsid w:val="00CA5558"/>
    <w:rsid w:val="00CA56DA"/>
    <w:rsid w:val="00CB3512"/>
    <w:rsid w:val="00CB368B"/>
    <w:rsid w:val="00CC017A"/>
    <w:rsid w:val="00CC1F02"/>
    <w:rsid w:val="00CC40F3"/>
    <w:rsid w:val="00CC52EE"/>
    <w:rsid w:val="00CC64D9"/>
    <w:rsid w:val="00CD1815"/>
    <w:rsid w:val="00CD3EA6"/>
    <w:rsid w:val="00CD55B5"/>
    <w:rsid w:val="00CE361E"/>
    <w:rsid w:val="00CE6426"/>
    <w:rsid w:val="00CE79B2"/>
    <w:rsid w:val="00CF301A"/>
    <w:rsid w:val="00CF74A6"/>
    <w:rsid w:val="00CF7630"/>
    <w:rsid w:val="00D04C47"/>
    <w:rsid w:val="00D10A16"/>
    <w:rsid w:val="00D16819"/>
    <w:rsid w:val="00D17AFA"/>
    <w:rsid w:val="00D23FEF"/>
    <w:rsid w:val="00D248FF"/>
    <w:rsid w:val="00D27CDF"/>
    <w:rsid w:val="00D307CA"/>
    <w:rsid w:val="00D412F5"/>
    <w:rsid w:val="00D42DFB"/>
    <w:rsid w:val="00D63793"/>
    <w:rsid w:val="00D70894"/>
    <w:rsid w:val="00D71E77"/>
    <w:rsid w:val="00D750F0"/>
    <w:rsid w:val="00D75DBA"/>
    <w:rsid w:val="00D805D3"/>
    <w:rsid w:val="00DA2E39"/>
    <w:rsid w:val="00DA7175"/>
    <w:rsid w:val="00DC21DB"/>
    <w:rsid w:val="00DD33D9"/>
    <w:rsid w:val="00DD69A3"/>
    <w:rsid w:val="00DE409A"/>
    <w:rsid w:val="00DF6383"/>
    <w:rsid w:val="00E00192"/>
    <w:rsid w:val="00E02E03"/>
    <w:rsid w:val="00E0495B"/>
    <w:rsid w:val="00E0532F"/>
    <w:rsid w:val="00E05EA6"/>
    <w:rsid w:val="00E16287"/>
    <w:rsid w:val="00E17A9A"/>
    <w:rsid w:val="00E21700"/>
    <w:rsid w:val="00E237A9"/>
    <w:rsid w:val="00E3066A"/>
    <w:rsid w:val="00E3253E"/>
    <w:rsid w:val="00E340FE"/>
    <w:rsid w:val="00E410EF"/>
    <w:rsid w:val="00E46EE4"/>
    <w:rsid w:val="00E50569"/>
    <w:rsid w:val="00E5709B"/>
    <w:rsid w:val="00E63266"/>
    <w:rsid w:val="00E64385"/>
    <w:rsid w:val="00E74C48"/>
    <w:rsid w:val="00E76AA6"/>
    <w:rsid w:val="00E83D98"/>
    <w:rsid w:val="00E922A7"/>
    <w:rsid w:val="00EA0355"/>
    <w:rsid w:val="00EA537D"/>
    <w:rsid w:val="00EA6028"/>
    <w:rsid w:val="00EB40D5"/>
    <w:rsid w:val="00EC12BA"/>
    <w:rsid w:val="00EC47B7"/>
    <w:rsid w:val="00EC68AD"/>
    <w:rsid w:val="00ED63CF"/>
    <w:rsid w:val="00EF3069"/>
    <w:rsid w:val="00F00C5A"/>
    <w:rsid w:val="00F138BA"/>
    <w:rsid w:val="00F14F95"/>
    <w:rsid w:val="00F17C79"/>
    <w:rsid w:val="00F25987"/>
    <w:rsid w:val="00F265FB"/>
    <w:rsid w:val="00F30ECD"/>
    <w:rsid w:val="00F36866"/>
    <w:rsid w:val="00F36C4F"/>
    <w:rsid w:val="00F40C62"/>
    <w:rsid w:val="00F42673"/>
    <w:rsid w:val="00F43FE2"/>
    <w:rsid w:val="00F46EF6"/>
    <w:rsid w:val="00F477E5"/>
    <w:rsid w:val="00F543E2"/>
    <w:rsid w:val="00F55F8B"/>
    <w:rsid w:val="00F629BA"/>
    <w:rsid w:val="00F63853"/>
    <w:rsid w:val="00F73B2D"/>
    <w:rsid w:val="00F75EE9"/>
    <w:rsid w:val="00F90906"/>
    <w:rsid w:val="00F93FDB"/>
    <w:rsid w:val="00FA6031"/>
    <w:rsid w:val="00FB0C03"/>
    <w:rsid w:val="00FC0D77"/>
    <w:rsid w:val="00FC0E7A"/>
    <w:rsid w:val="00FC2E0B"/>
    <w:rsid w:val="00FC71DD"/>
    <w:rsid w:val="00FC7C86"/>
    <w:rsid w:val="00FD08EF"/>
    <w:rsid w:val="00FD3F91"/>
    <w:rsid w:val="00FE3164"/>
    <w:rsid w:val="00FE52C5"/>
    <w:rsid w:val="00FE7789"/>
    <w:rsid w:val="00FF0255"/>
    <w:rsid w:val="00FF1A40"/>
    <w:rsid w:val="00FF4E17"/>
    <w:rsid w:val="00FF693C"/>
    <w:rsid w:val="01EC172D"/>
    <w:rsid w:val="021F654E"/>
    <w:rsid w:val="09FB6E65"/>
    <w:rsid w:val="0B30194D"/>
    <w:rsid w:val="149951D3"/>
    <w:rsid w:val="152B75ED"/>
    <w:rsid w:val="18876A3D"/>
    <w:rsid w:val="26153141"/>
    <w:rsid w:val="27CB49B4"/>
    <w:rsid w:val="291579A2"/>
    <w:rsid w:val="3E586C06"/>
    <w:rsid w:val="3E9D3684"/>
    <w:rsid w:val="3FF93A74"/>
    <w:rsid w:val="44DD1F2C"/>
    <w:rsid w:val="469C0F73"/>
    <w:rsid w:val="49737D0E"/>
    <w:rsid w:val="4E3A4764"/>
    <w:rsid w:val="4FBA2CC9"/>
    <w:rsid w:val="52B82D29"/>
    <w:rsid w:val="52CD32FB"/>
    <w:rsid w:val="5CCA15D8"/>
    <w:rsid w:val="5EA76CCB"/>
    <w:rsid w:val="60877C26"/>
    <w:rsid w:val="66683DC8"/>
    <w:rsid w:val="6D6711FC"/>
    <w:rsid w:val="6EDF78A2"/>
    <w:rsid w:val="701C2B82"/>
    <w:rsid w:val="72EB7317"/>
    <w:rsid w:val="76AE5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0"/>
    <w:pPr>
      <w:keepNext/>
      <w:keepLines/>
      <w:spacing w:before="100" w:beforeLines="100" w:after="100" w:afterLines="100" w:line="400" w:lineRule="exact"/>
      <w:ind w:firstLine="200" w:firstLineChars="200"/>
      <w:jc w:val="center"/>
      <w:outlineLvl w:val="1"/>
    </w:pPr>
    <w:rPr>
      <w:rFonts w:ascii="Arial" w:hAnsi="Arial" w:eastAsia="楷体_GB2312"/>
      <w:b/>
      <w:bCs/>
      <w:sz w:val="32"/>
      <w:szCs w:val="32"/>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3">
    <w:name w:val="Body Text 3"/>
    <w:basedOn w:val="1"/>
    <w:uiPriority w:val="0"/>
    <w:pPr>
      <w:jc w:val="center"/>
    </w:pPr>
    <w:rPr>
      <w:rFonts w:ascii="仿宋_GB2312" w:eastAsia="仿宋_GB2312"/>
      <w:b/>
      <w:sz w:val="28"/>
      <w:szCs w:val="30"/>
    </w:rPr>
  </w:style>
  <w:style w:type="paragraph" w:styleId="4">
    <w:name w:val="Body Text Indent"/>
    <w:basedOn w:val="1"/>
    <w:uiPriority w:val="0"/>
    <w:pPr>
      <w:ind w:firstLine="540" w:firstLineChars="180"/>
    </w:pPr>
    <w:rPr>
      <w:rFonts w:ascii="仿宋_GB2312" w:eastAsia="仿宋_GB2312"/>
      <w:sz w:val="30"/>
    </w:rPr>
  </w:style>
  <w:style w:type="paragraph" w:styleId="5">
    <w:name w:val="Plain Text"/>
    <w:basedOn w:val="1"/>
    <w:uiPriority w:val="0"/>
    <w:rPr>
      <w:rFonts w:ascii="宋体" w:hAnsi="Courier New"/>
      <w:szCs w:val="20"/>
    </w:rPr>
  </w:style>
  <w:style w:type="paragraph" w:styleId="6">
    <w:name w:val="Date"/>
    <w:basedOn w:val="1"/>
    <w:next w:val="1"/>
    <w:uiPriority w:val="0"/>
    <w:pPr>
      <w:ind w:left="100" w:leftChars="2500"/>
    </w:pPr>
  </w:style>
  <w:style w:type="paragraph" w:styleId="7">
    <w:name w:val="Body Text Indent 2"/>
    <w:basedOn w:val="1"/>
    <w:uiPriority w:val="0"/>
    <w:pPr>
      <w:spacing w:after="120" w:line="480" w:lineRule="auto"/>
      <w:ind w:left="420" w:leftChars="200"/>
    </w:pPr>
  </w:style>
  <w:style w:type="paragraph" w:styleId="8">
    <w:name w:val="Balloon Text"/>
    <w:basedOn w:val="1"/>
    <w:semiHidden/>
    <w:uiPriority w:val="0"/>
    <w:rPr>
      <w:sz w:val="18"/>
      <w:szCs w:val="18"/>
    </w:rPr>
  </w:style>
  <w:style w:type="paragraph" w:styleId="9">
    <w:name w:val="footer"/>
    <w:basedOn w:val="1"/>
    <w:link w:val="20"/>
    <w:uiPriority w:val="99"/>
    <w:pPr>
      <w:tabs>
        <w:tab w:val="center" w:pos="4153"/>
        <w:tab w:val="right" w:pos="8306"/>
      </w:tabs>
      <w:snapToGrid w:val="0"/>
      <w:jc w:val="left"/>
    </w:pPr>
    <w:rPr>
      <w:sz w:val="18"/>
      <w:szCs w:val="18"/>
    </w:rPr>
  </w:style>
  <w:style w:type="paragraph" w:styleId="10">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uiPriority w:val="0"/>
    <w:pPr>
      <w:spacing w:after="120" w:line="480" w:lineRule="auto"/>
    </w:p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character" w:styleId="15">
    <w:name w:val="Strong"/>
    <w:qFormat/>
    <w:uiPriority w:val="0"/>
    <w:rPr>
      <w:b/>
      <w:bCs/>
    </w:rPr>
  </w:style>
  <w:style w:type="character" w:styleId="16">
    <w:name w:val="page number"/>
    <w:uiPriority w:val="0"/>
  </w:style>
  <w:style w:type="character" w:styleId="17">
    <w:name w:val="FollowedHyperlink"/>
    <w:uiPriority w:val="0"/>
    <w:rPr>
      <w:color w:val="800080"/>
      <w:u w:val="single"/>
    </w:rPr>
  </w:style>
  <w:style w:type="character" w:styleId="18">
    <w:name w:val="Hyperlink"/>
    <w:uiPriority w:val="0"/>
    <w:rPr>
      <w:color w:val="261CDC"/>
      <w:u w:val="single"/>
    </w:rPr>
  </w:style>
  <w:style w:type="character" w:customStyle="1" w:styleId="19">
    <w:name w:val="标题 2 Char"/>
    <w:link w:val="2"/>
    <w:uiPriority w:val="0"/>
    <w:rPr>
      <w:rFonts w:ascii="Arial" w:hAnsi="Arial" w:eastAsia="楷体_GB2312"/>
      <w:b/>
      <w:bCs/>
      <w:kern w:val="2"/>
      <w:sz w:val="32"/>
      <w:szCs w:val="32"/>
      <w:lang w:val="en-US" w:eastAsia="zh-CN" w:bidi="ar-SA"/>
    </w:rPr>
  </w:style>
  <w:style w:type="character" w:customStyle="1" w:styleId="20">
    <w:name w:val="页脚 Char"/>
    <w:link w:val="9"/>
    <w:uiPriority w:val="99"/>
    <w:rPr>
      <w:kern w:val="2"/>
      <w:sz w:val="18"/>
      <w:szCs w:val="18"/>
    </w:rPr>
  </w:style>
  <w:style w:type="character" w:customStyle="1" w:styleId="21">
    <w:name w:val="页眉 Char"/>
    <w:link w:val="10"/>
    <w:uiPriority w:val="99"/>
    <w:rPr>
      <w:kern w:val="2"/>
      <w:sz w:val="18"/>
      <w:szCs w:val="18"/>
    </w:rPr>
  </w:style>
  <w:style w:type="character" w:customStyle="1" w:styleId="22">
    <w:name w:val="style1"/>
    <w:uiPriority w:val="0"/>
  </w:style>
  <w:style w:type="paragraph" w:customStyle="1" w:styleId="23">
    <w:name w:val="Char"/>
    <w:basedOn w:val="1"/>
    <w:semiHidden/>
    <w:uiPriority w:val="0"/>
    <w:pPr>
      <w:widowControl/>
      <w:spacing w:after="160" w:line="240" w:lineRule="exact"/>
      <w:jc w:val="left"/>
    </w:pPr>
    <w:rPr>
      <w:rFonts w:ascii="Verdana" w:hAnsi="Verdana"/>
      <w:kern w:val="0"/>
      <w:sz w:val="20"/>
      <w:szCs w:val="20"/>
      <w:lang w:eastAsia="en-US"/>
    </w:rPr>
  </w:style>
  <w:style w:type="paragraph" w:customStyle="1" w:styleId="24">
    <w:name w:val="2"/>
    <w:basedOn w:val="1"/>
    <w:next w:val="7"/>
    <w:uiPriority w:val="0"/>
    <w:pPr>
      <w:spacing w:line="300" w:lineRule="exact"/>
      <w:ind w:firstLine="420" w:firstLineChars="200"/>
    </w:pPr>
  </w:style>
  <w:style w:type="paragraph" w:customStyle="1" w:styleId="25">
    <w:name w:val="xy2"/>
    <w:basedOn w:val="1"/>
    <w:uiPriority w:val="0"/>
    <w:pPr>
      <w:widowControl/>
      <w:spacing w:before="100" w:beforeAutospacing="1" w:after="100" w:afterAutospacing="1" w:line="300" w:lineRule="atLeast"/>
      <w:jc w:val="left"/>
    </w:pPr>
    <w:rPr>
      <w:rFonts w:ascii="Verdana" w:hAnsi="Verdana" w:cs="宋体"/>
      <w:kern w:val="0"/>
      <w:sz w:val="18"/>
      <w:szCs w:val="18"/>
    </w:rPr>
  </w:style>
  <w:style w:type="paragraph" w:customStyle="1" w:styleId="26">
    <w:name w:val="Default Paragraph Font Para Char"/>
    <w:basedOn w:val="1"/>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723</Words>
  <Characters>4122</Characters>
  <Lines>34</Lines>
  <Paragraphs>9</Paragraphs>
  <TotalTime>0</TotalTime>
  <ScaleCrop>false</ScaleCrop>
  <LinksUpToDate>false</LinksUpToDate>
  <CharactersWithSpaces>4836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2021-12-27T06:22:00Z</dcterms:created>
  <dc:creator>User</dc:creator>
  <cp:lastModifiedBy>方娇慧</cp:lastModifiedBy>
  <cp:lastPrinted>2021-12-27T00:24:00Z</cp:lastPrinted>
  <dcterms:modified xsi:type="dcterms:W3CDTF">2021-12-27T08:15:24Z</dcterms:modified>
  <dc:title>中共福建师范大学委员会文件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ED852EE92F644AF38D8183FC7A1E5249</vt:lpwstr>
  </property>
</Properties>
</file>