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661"/>
        <w:gridCol w:w="1724"/>
        <w:gridCol w:w="1931"/>
        <w:gridCol w:w="1587"/>
        <w:gridCol w:w="420"/>
        <w:gridCol w:w="2505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年度机关党支部书记抓基层党建述职评议相关指标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66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单位（代章）：                               党支部书记（签字）：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相关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支部委员会会议次数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党员大会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次数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党日活动次数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党支部书记上党课次数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学习习近平新时代中国特色社会主义思想和党的十九大精神等次数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党史学习教育次数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数据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22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注：本表统计20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年有关工作开展情况。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3892"/>
        </w:tabs>
        <w:jc w:val="center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F"/>
    <w:rsid w:val="004F2062"/>
    <w:rsid w:val="00845931"/>
    <w:rsid w:val="00A12CBA"/>
    <w:rsid w:val="00D94ADD"/>
    <w:rsid w:val="00DF124F"/>
    <w:rsid w:val="4BDA29E5"/>
    <w:rsid w:val="60E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3</TotalTime>
  <ScaleCrop>false</ScaleCrop>
  <LinksUpToDate>false</LinksUpToDate>
  <CharactersWithSpaces>197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2019-12-26T02:25:00Z</dcterms:created>
  <dc:creator>王源</dc:creator>
  <cp:lastModifiedBy>方娇慧</cp:lastModifiedBy>
  <dcterms:modified xsi:type="dcterms:W3CDTF">2021-12-27T08:35:54Z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4C051502C79B4F20A7B07A9852D51F7D</vt:lpwstr>
  </property>
</Properties>
</file>